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F74" w:rsidRDefault="00E02512">
      <w:pPr>
        <w:rPr>
          <w:rFonts w:ascii="Twinkl Cursive Looped" w:hAnsi="Twinkl Cursive Looped" w:cs="Twinkl Cursive Looped"/>
          <w:lang w:eastAsia="en-US"/>
        </w:rPr>
      </w:pPr>
      <w:r>
        <w:rPr>
          <w:rFonts w:ascii="Twinkl Cursive Looped" w:hAnsi="Twinkl Cursive Looped" w:cs="Twinkl Cursive Looped"/>
          <w:noProof/>
          <w:lang w:eastAsia="en-US"/>
        </w:rPr>
        <w:drawing>
          <wp:anchor distT="0" distB="0" distL="114935" distR="114935" simplePos="0" relativeHeight="3" behindDoc="0" locked="0" layoutInCell="1" allowOverlap="1">
            <wp:simplePos x="0" y="0"/>
            <wp:positionH relativeFrom="column">
              <wp:posOffset>1859280</wp:posOffset>
            </wp:positionH>
            <wp:positionV relativeFrom="paragraph">
              <wp:posOffset>-256540</wp:posOffset>
            </wp:positionV>
            <wp:extent cx="2468245" cy="279527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a:srcRect l="-19" t="-17" r="-19" b="-17"/>
                    <a:stretch>
                      <a:fillRect/>
                    </a:stretch>
                  </pic:blipFill>
                  <pic:spPr bwMode="auto">
                    <a:xfrm>
                      <a:off x="0" y="0"/>
                      <a:ext cx="2468245" cy="2795270"/>
                    </a:xfrm>
                    <a:prstGeom prst="rect">
                      <a:avLst/>
                    </a:prstGeom>
                    <a:noFill/>
                  </pic:spPr>
                </pic:pic>
              </a:graphicData>
            </a:graphic>
          </wp:anchor>
        </w:drawing>
      </w:r>
    </w:p>
    <w:p w:rsidR="00026F74" w:rsidRDefault="00026F74">
      <w:pPr>
        <w:pStyle w:val="3Policytitle"/>
        <w:jc w:val="center"/>
        <w:rPr>
          <w:rFonts w:ascii="Twinkl Cursive Looped" w:hAnsi="Twinkl Cursive Looped" w:cs="Twinkl Cursive Looped"/>
        </w:rPr>
      </w:pPr>
    </w:p>
    <w:p w:rsidR="00026F74" w:rsidRDefault="00026F74">
      <w:pPr>
        <w:pStyle w:val="3Policytitle"/>
        <w:jc w:val="center"/>
        <w:rPr>
          <w:rFonts w:ascii="Twinkl Cursive Looped" w:hAnsi="Twinkl Cursive Looped" w:cs="Twinkl Cursive Looped"/>
        </w:rPr>
      </w:pPr>
    </w:p>
    <w:p w:rsidR="00026F74" w:rsidRDefault="00026F74">
      <w:pPr>
        <w:pStyle w:val="3Policytitle"/>
        <w:jc w:val="center"/>
        <w:rPr>
          <w:rFonts w:ascii="Twinkl Cursive Looped" w:hAnsi="Twinkl Cursive Looped" w:cs="Twinkl Cursive Looped"/>
        </w:rPr>
      </w:pPr>
    </w:p>
    <w:p w:rsidR="00026F74" w:rsidRDefault="00026F74">
      <w:pPr>
        <w:pStyle w:val="3Policytitle"/>
        <w:jc w:val="center"/>
        <w:rPr>
          <w:rFonts w:ascii="Twinkl Cursive Looped" w:hAnsi="Twinkl Cursive Looped" w:cs="Twinkl Cursive Looped"/>
        </w:rPr>
      </w:pPr>
    </w:p>
    <w:p w:rsidR="00026F74" w:rsidRDefault="00E02512">
      <w:pPr>
        <w:pStyle w:val="3Policytitle"/>
        <w:jc w:val="center"/>
        <w:rPr>
          <w:rFonts w:ascii="Twinkl Cursive Looped" w:hAnsi="Twinkl Cursive Looped" w:cs="Twinkl Cursive Looped"/>
        </w:rPr>
      </w:pPr>
      <w:r>
        <w:rPr>
          <w:rFonts w:ascii="Twinkl Cursive Looped" w:hAnsi="Twinkl Cursive Looped" w:cs="Twinkl Cursive Looped"/>
        </w:rPr>
        <w:t>Early Years Foundation Stage (EYFS) Policy</w:t>
      </w:r>
    </w:p>
    <w:p w:rsidR="00026F74" w:rsidRDefault="00E02512">
      <w:pPr>
        <w:pStyle w:val="3Policytitle"/>
        <w:jc w:val="center"/>
        <w:rPr>
          <w:rFonts w:ascii="Twinkl Cursive Looped" w:hAnsi="Twinkl Cursive Looped" w:cs="Twinkl Cursive Looped"/>
        </w:rPr>
      </w:pPr>
      <w:r>
        <w:t>2026</w:t>
      </w:r>
    </w:p>
    <w:p w:rsidR="00026F74" w:rsidRDefault="00026F74">
      <w:pPr>
        <w:pStyle w:val="1bodycopy10pt"/>
        <w:jc w:val="center"/>
        <w:rPr>
          <w:rFonts w:ascii="Twinkl Cursive Looped" w:hAnsi="Twinkl Cursive Looped" w:cs="Twinkl Cursive Looped"/>
        </w:rPr>
      </w:pPr>
    </w:p>
    <w:p w:rsidR="00026F74" w:rsidRDefault="00E02512">
      <w:pPr>
        <w:pStyle w:val="1bodycopy10pt"/>
        <w:shd w:val="clear" w:color="auto" w:fill="00B050"/>
        <w:jc w:val="center"/>
        <w:rPr>
          <w:rFonts w:ascii="Twinkl Cursive Looped" w:hAnsi="Twinkl Cursive Looped" w:cs="Twinkl Cursive Looped"/>
          <w:b/>
          <w:bCs/>
          <w:sz w:val="72"/>
          <w:szCs w:val="72"/>
        </w:rPr>
      </w:pPr>
      <w:r>
        <w:rPr>
          <w:rFonts w:ascii="Twinkl Cursive Looped" w:hAnsi="Twinkl Cursive Looped" w:cs="Twinkl Cursive Looped"/>
          <w:b/>
          <w:bCs/>
          <w:sz w:val="72"/>
          <w:szCs w:val="72"/>
        </w:rPr>
        <w:t>Wood Lane Primary School</w:t>
      </w:r>
    </w:p>
    <w:p w:rsidR="00026F74" w:rsidRDefault="00026F74">
      <w:pPr>
        <w:pStyle w:val="1bodycopy10pt"/>
        <w:jc w:val="center"/>
        <w:rPr>
          <w:rFonts w:ascii="Twinkl Cursive Looped" w:hAnsi="Twinkl Cursive Looped" w:cs="Twinkl Cursive Looped"/>
          <w:b/>
          <w:bCs/>
          <w:sz w:val="72"/>
          <w:szCs w:val="72"/>
        </w:rPr>
      </w:pPr>
    </w:p>
    <w:p w:rsidR="00026F74" w:rsidRDefault="00026F74">
      <w:pPr>
        <w:pStyle w:val="1bodycopy10pt"/>
        <w:jc w:val="center"/>
        <w:rPr>
          <w:rFonts w:ascii="Twinkl Cursive Looped" w:hAnsi="Twinkl Cursive Looped" w:cs="Twinkl Cursive Looped"/>
        </w:rPr>
      </w:pPr>
    </w:p>
    <w:p w:rsidR="00026F74" w:rsidRDefault="00026F74">
      <w:pPr>
        <w:pStyle w:val="1bodycopy10pt"/>
        <w:rPr>
          <w:rFonts w:ascii="Twinkl Cursive Looped" w:hAnsi="Twinkl Cursive Looped" w:cs="Twinkl Cursive Looped"/>
        </w:rPr>
      </w:pPr>
    </w:p>
    <w:tbl>
      <w:tblPr>
        <w:tblW w:w="9720" w:type="dxa"/>
        <w:tblInd w:w="108" w:type="dxa"/>
        <w:tblLayout w:type="fixed"/>
        <w:tblCellMar>
          <w:top w:w="57" w:type="dxa"/>
          <w:bottom w:w="57" w:type="dxa"/>
        </w:tblCellMar>
        <w:tblLook w:val="04A0" w:firstRow="1" w:lastRow="0" w:firstColumn="1" w:lastColumn="0" w:noHBand="0" w:noVBand="1"/>
      </w:tblPr>
      <w:tblGrid>
        <w:gridCol w:w="2586"/>
        <w:gridCol w:w="3268"/>
        <w:gridCol w:w="3866"/>
      </w:tblGrid>
      <w:tr w:rsidR="00026F74">
        <w:tc>
          <w:tcPr>
            <w:tcW w:w="2586" w:type="dxa"/>
            <w:tcBorders>
              <w:bottom w:val="single" w:sz="18" w:space="0" w:color="FFFFFF"/>
            </w:tcBorders>
            <w:shd w:val="clear" w:color="auto" w:fill="D8DFDE"/>
          </w:tcPr>
          <w:p w:rsidR="00026F74" w:rsidRDefault="00E02512">
            <w:pPr>
              <w:pStyle w:val="1bodycopy10pt"/>
              <w:rPr>
                <w:rFonts w:ascii="Twinkl Cursive Looped" w:hAnsi="Twinkl Cursive Looped" w:cs="Twinkl Cursive Looped"/>
                <w:b/>
              </w:rPr>
            </w:pPr>
            <w:r>
              <w:rPr>
                <w:rFonts w:ascii="Twinkl Cursive Looped" w:hAnsi="Twinkl Cursive Looped" w:cs="Twinkl Cursive Looped"/>
                <w:b/>
              </w:rPr>
              <w:t>Approved by:</w:t>
            </w:r>
          </w:p>
        </w:tc>
        <w:tc>
          <w:tcPr>
            <w:tcW w:w="3268" w:type="dxa"/>
            <w:tcBorders>
              <w:bottom w:val="single" w:sz="18" w:space="0" w:color="FFFFFF"/>
            </w:tcBorders>
            <w:shd w:val="clear" w:color="auto" w:fill="D8DFDE"/>
          </w:tcPr>
          <w:p w:rsidR="00026F74" w:rsidRDefault="00E02512">
            <w:pPr>
              <w:pStyle w:val="1bodycopy11pt"/>
              <w:rPr>
                <w:rFonts w:ascii="Twinkl Cursive Looped" w:hAnsi="Twinkl Cursive Looped" w:cs="Twinkl Cursive Looped"/>
                <w:lang w:val="en-GB"/>
              </w:rPr>
            </w:pPr>
            <w:r>
              <w:rPr>
                <w:rFonts w:ascii="Twinkl Cursive Looped" w:hAnsi="Twinkl Cursive Looped" w:cs="Twinkl Cursive Looped"/>
                <w:lang w:val="en-GB"/>
              </w:rPr>
              <w:t>Wood Lane Governing Board</w:t>
            </w:r>
          </w:p>
        </w:tc>
        <w:tc>
          <w:tcPr>
            <w:tcW w:w="3866" w:type="dxa"/>
            <w:tcBorders>
              <w:bottom w:val="single" w:sz="18" w:space="0" w:color="FFFFFF"/>
            </w:tcBorders>
            <w:shd w:val="clear" w:color="auto" w:fill="D8DFDE"/>
          </w:tcPr>
          <w:p w:rsidR="00026F74" w:rsidRDefault="00E02512">
            <w:r>
              <w:t>Date: September 2026</w:t>
            </w:r>
          </w:p>
        </w:tc>
      </w:tr>
      <w:tr w:rsidR="00026F74">
        <w:tc>
          <w:tcPr>
            <w:tcW w:w="2586" w:type="dxa"/>
            <w:tcBorders>
              <w:top w:val="single" w:sz="18" w:space="0" w:color="FFFFFF"/>
              <w:bottom w:val="single" w:sz="18" w:space="0" w:color="FFFFFF"/>
            </w:tcBorders>
            <w:shd w:val="clear" w:color="auto" w:fill="D8DFDE"/>
          </w:tcPr>
          <w:p w:rsidR="00026F74" w:rsidRDefault="00E02512">
            <w:pPr>
              <w:pStyle w:val="1bodycopy10pt"/>
              <w:rPr>
                <w:rFonts w:ascii="Twinkl Cursive Looped" w:hAnsi="Twinkl Cursive Looped" w:cs="Twinkl Cursive Looped"/>
                <w:b/>
              </w:rPr>
            </w:pPr>
            <w:r>
              <w:rPr>
                <w:rFonts w:ascii="Twinkl Cursive Looped" w:hAnsi="Twinkl Cursive Looped" w:cs="Twinkl Cursive Looped"/>
                <w:b/>
              </w:rPr>
              <w:t>Last reviewed on:</w:t>
            </w:r>
          </w:p>
        </w:tc>
        <w:tc>
          <w:tcPr>
            <w:tcW w:w="7134" w:type="dxa"/>
            <w:gridSpan w:val="2"/>
            <w:tcBorders>
              <w:top w:val="single" w:sz="18" w:space="0" w:color="FFFFFF"/>
              <w:bottom w:val="single" w:sz="18" w:space="0" w:color="FFFFFF"/>
            </w:tcBorders>
            <w:shd w:val="clear" w:color="auto" w:fill="D8DFDE"/>
          </w:tcPr>
          <w:p w:rsidR="00026F74" w:rsidRDefault="00E02512">
            <w:r>
              <w:t>September 2026</w:t>
            </w:r>
          </w:p>
        </w:tc>
      </w:tr>
      <w:tr w:rsidR="00026F74">
        <w:tc>
          <w:tcPr>
            <w:tcW w:w="2586" w:type="dxa"/>
            <w:tcBorders>
              <w:top w:val="single" w:sz="18" w:space="0" w:color="FFFFFF"/>
            </w:tcBorders>
            <w:shd w:val="clear" w:color="auto" w:fill="D8DFDE"/>
          </w:tcPr>
          <w:p w:rsidR="00026F74" w:rsidRDefault="00E02512">
            <w:pPr>
              <w:pStyle w:val="1bodycopy10pt"/>
              <w:rPr>
                <w:rFonts w:ascii="Twinkl Cursive Looped" w:hAnsi="Twinkl Cursive Looped" w:cs="Twinkl Cursive Looped"/>
                <w:b/>
              </w:rPr>
            </w:pPr>
            <w:r>
              <w:rPr>
                <w:rFonts w:ascii="Twinkl Cursive Looped" w:hAnsi="Twinkl Cursive Looped" w:cs="Twinkl Cursive Looped"/>
                <w:b/>
              </w:rPr>
              <w:t>Next review due by:</w:t>
            </w:r>
          </w:p>
        </w:tc>
        <w:tc>
          <w:tcPr>
            <w:tcW w:w="7134" w:type="dxa"/>
            <w:gridSpan w:val="2"/>
            <w:tcBorders>
              <w:top w:val="single" w:sz="18" w:space="0" w:color="FFFFFF"/>
            </w:tcBorders>
            <w:shd w:val="clear" w:color="auto" w:fill="D8DFDE"/>
          </w:tcPr>
          <w:p w:rsidR="00026F74" w:rsidRDefault="00E02512">
            <w:r>
              <w:t>September 2028</w:t>
            </w:r>
          </w:p>
        </w:tc>
      </w:tr>
    </w:tbl>
    <w:p w:rsidR="00026F74" w:rsidRDefault="00026F74">
      <w:pPr>
        <w:pStyle w:val="1bodycopy10pt"/>
      </w:pPr>
    </w:p>
    <w:p w:rsidR="00026F74" w:rsidRDefault="00026F74">
      <w:pPr>
        <w:pStyle w:val="1bodycopy10pt"/>
      </w:pPr>
    </w:p>
    <w:p w:rsidR="00026F74" w:rsidRDefault="00026F74">
      <w:pPr>
        <w:pStyle w:val="1bodycopy10pt"/>
      </w:pPr>
      <w:bookmarkStart w:id="0" w:name="_GoBack"/>
      <w:bookmarkEnd w:id="0"/>
    </w:p>
    <w:p w:rsidR="00026F74" w:rsidRDefault="00026F74">
      <w:pPr>
        <w:pStyle w:val="1bodycopy10pt"/>
      </w:pPr>
    </w:p>
    <w:p w:rsidR="00026F74" w:rsidRDefault="00E02512">
      <w:pPr>
        <w:pStyle w:val="1bodycopy10pt"/>
      </w:pPr>
      <w:r>
        <w:br w:type="page"/>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lastRenderedPageBreak/>
        <w:t>Contents</w:t>
      </w:r>
    </w:p>
    <w:sdt>
      <w:sdtPr>
        <w:rPr>
          <w:rFonts w:asciiTheme="majorHAnsi" w:hAnsiTheme="majorHAnsi" w:cstheme="majorHAnsi"/>
          <w:szCs w:val="20"/>
        </w:rPr>
        <w:id w:val="9583044"/>
        <w:docPartObj>
          <w:docPartGallery w:val="Table of Contents"/>
          <w:docPartUnique/>
        </w:docPartObj>
      </w:sdtPr>
      <w:sdtEndPr/>
      <w:sdtContent>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rPr>
            <w:fldChar w:fldCharType="begin"/>
          </w:r>
          <w:r w:rsidRPr="00E02512">
            <w:rPr>
              <w:rFonts w:asciiTheme="majorHAnsi" w:hAnsiTheme="majorHAnsi" w:cstheme="majorHAnsi"/>
              <w:szCs w:val="20"/>
              <w:lang w:eastAsia="en-US"/>
            </w:rPr>
            <w:instrText xml:space="preserve"> TOC \o "2-2" \t "Heading 1,1" </w:instrText>
          </w:r>
          <w:r w:rsidRPr="00E02512">
            <w:rPr>
              <w:rFonts w:asciiTheme="majorHAnsi" w:hAnsiTheme="majorHAnsi" w:cstheme="majorHAnsi"/>
              <w:szCs w:val="20"/>
              <w:lang w:eastAsia="en-US"/>
            </w:rPr>
            <w:fldChar w:fldCharType="separate"/>
          </w:r>
          <w:r w:rsidRPr="00E02512">
            <w:rPr>
              <w:rFonts w:asciiTheme="majorHAnsi" w:hAnsiTheme="majorHAnsi" w:cstheme="majorHAnsi"/>
              <w:szCs w:val="20"/>
              <w:lang w:eastAsia="en-US"/>
            </w:rPr>
            <w:t>1. Aims</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2. Legislation</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3. Structure of the EYFS</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4. Curriculum</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5. Assessment</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6. Working with parents</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7. Safeguarding and welfare procedures</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8. Monitoring arrangements</w:t>
          </w:r>
          <w:r w:rsidRPr="00E02512">
            <w:rPr>
              <w:rFonts w:asciiTheme="majorHAnsi" w:hAnsiTheme="majorHAnsi" w:cstheme="majorHAnsi"/>
              <w:szCs w:val="20"/>
              <w:lang w:eastAsia="en-US"/>
            </w:rPr>
            <w:tab/>
          </w:r>
        </w:p>
        <w:p w:rsidR="00026F74" w:rsidRPr="00E02512" w:rsidRDefault="00E02512">
          <w:pPr>
            <w:pStyle w:val="TOC1"/>
            <w:tabs>
              <w:tab w:val="right" w:leader="dot" w:pos="9736"/>
            </w:tabs>
            <w:rPr>
              <w:rFonts w:asciiTheme="majorHAnsi" w:eastAsia="Times New Roman" w:hAnsiTheme="majorHAnsi" w:cstheme="majorHAnsi"/>
              <w:szCs w:val="20"/>
              <w:lang w:val="en-GB" w:eastAsia="en-US"/>
            </w:rPr>
          </w:pPr>
          <w:r w:rsidRPr="00E02512">
            <w:rPr>
              <w:rFonts w:asciiTheme="majorHAnsi" w:hAnsiTheme="majorHAnsi" w:cstheme="majorHAnsi"/>
              <w:szCs w:val="20"/>
              <w:lang w:eastAsia="en-US"/>
            </w:rPr>
            <w:t>Appendix 1. List of statutory policies</w:t>
          </w:r>
          <w:r w:rsidRPr="00E02512">
            <w:rPr>
              <w:rFonts w:asciiTheme="majorHAnsi" w:hAnsiTheme="majorHAnsi" w:cstheme="majorHAnsi"/>
              <w:szCs w:val="20"/>
              <w:lang w:eastAsia="en-US"/>
            </w:rPr>
            <w:t xml:space="preserve"> and procedures for the EYFS</w:t>
          </w:r>
          <w:r w:rsidRPr="00E02512">
            <w:rPr>
              <w:rFonts w:asciiTheme="majorHAnsi" w:hAnsiTheme="majorHAnsi" w:cstheme="majorHAnsi"/>
              <w:szCs w:val="20"/>
              <w:lang w:eastAsia="en-US"/>
            </w:rPr>
            <w:tab/>
          </w:r>
          <w:r w:rsidRPr="00E02512">
            <w:rPr>
              <w:rFonts w:asciiTheme="majorHAnsi" w:hAnsiTheme="majorHAnsi" w:cstheme="majorHAnsi"/>
              <w:szCs w:val="20"/>
              <w:lang w:eastAsia="en-US"/>
            </w:rPr>
            <w:fldChar w:fldCharType="end"/>
          </w:r>
        </w:p>
      </w:sdtContent>
    </w:sdt>
    <w:p w:rsidR="00026F74" w:rsidRPr="00E02512" w:rsidRDefault="00026F74">
      <w:pPr>
        <w:rPr>
          <w:rFonts w:asciiTheme="majorHAnsi" w:eastAsia="Times New Roman" w:hAnsiTheme="majorHAnsi" w:cstheme="majorHAnsi"/>
          <w:szCs w:val="20"/>
          <w:lang w:eastAsia="en-US"/>
        </w:rPr>
      </w:pPr>
    </w:p>
    <w:p w:rsidR="00026F74" w:rsidRPr="00E02512" w:rsidRDefault="00E02512">
      <w:pPr>
        <w:pStyle w:val="1bodycopy10pt"/>
        <w:rPr>
          <w:rFonts w:asciiTheme="majorHAnsi" w:hAnsiTheme="majorHAnsi" w:cstheme="majorHAnsi"/>
          <w:szCs w:val="20"/>
          <w:lang w:eastAsia="en-US"/>
        </w:rPr>
      </w:pPr>
      <w:r w:rsidRPr="00E02512">
        <w:rPr>
          <w:rFonts w:asciiTheme="majorHAnsi" w:hAnsiTheme="majorHAnsi" w:cstheme="majorHAnsi"/>
          <w:noProof/>
          <w:szCs w:val="20"/>
          <w:lang w:eastAsia="en-US"/>
        </w:rPr>
        <mc:AlternateContent>
          <mc:Choice Requires="wps">
            <w:drawing>
              <wp:anchor distT="0" distB="0" distL="114935" distR="114935" simplePos="0" relativeHeight="251658240" behindDoc="0" locked="0" layoutInCell="1" allowOverlap="1">
                <wp:simplePos x="0" y="0"/>
                <wp:positionH relativeFrom="column">
                  <wp:posOffset>0</wp:posOffset>
                </wp:positionH>
                <wp:positionV relativeFrom="paragraph">
                  <wp:posOffset>635</wp:posOffset>
                </wp:positionV>
                <wp:extent cx="6158865" cy="0"/>
                <wp:effectExtent l="0" t="6350" r="0" b="6350"/>
                <wp:wrapNone/>
                <wp:docPr id="2" name="Straight Connector 5"/>
                <wp:cNvGraphicFramePr/>
                <a:graphic xmlns:a="http://schemas.openxmlformats.org/drawingml/2006/main">
                  <a:graphicData uri="http://schemas.microsoft.com/office/word/2010/wordprocessingShape">
                    <wps:wsp>
                      <wps:cNvCnPr/>
                      <wps:spPr>
                        <a:xfrm>
                          <a:off x="0" y="0"/>
                          <a:ext cx="6158880" cy="0"/>
                        </a:xfrm>
                        <a:prstGeom prst="line">
                          <a:avLst/>
                        </a:prstGeom>
                        <a:ln w="12600">
                          <a:solidFill>
                            <a:srgbClr val="12263F"/>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3D99E47A" id="Straight Connector 5" o:spid="_x0000_s1026" style="position:absolute;z-index:251658240;visibility:visible;mso-wrap-style:square;mso-wrap-distance-left:9.05pt;mso-wrap-distance-top:0;mso-wrap-distance-right:9.05pt;mso-wrap-distance-bottom:0;mso-position-horizontal:absolute;mso-position-horizontal-relative:text;mso-position-vertical:absolute;mso-position-vertical-relative:text" from="0,.05pt" to="484.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" strokecolor="#12263f" strokeweight=".35mm">
                <v:stroke joinstyle="miter"/>
              </v:line>
            </w:pict>
          </mc:Fallback>
        </mc:AlternateContent>
      </w:r>
    </w:p>
    <w:p w:rsidR="00026F74" w:rsidRPr="00E02512" w:rsidRDefault="00E02512">
      <w:pPr>
        <w:pStyle w:val="Heading1"/>
        <w:rPr>
          <w:rFonts w:asciiTheme="majorHAnsi" w:hAnsiTheme="majorHAnsi" w:cstheme="majorHAnsi"/>
          <w:color w:val="FF0000"/>
          <w:sz w:val="20"/>
          <w:szCs w:val="20"/>
        </w:rPr>
      </w:pPr>
      <w:r w:rsidRPr="00E02512">
        <w:rPr>
          <w:rFonts w:asciiTheme="majorHAnsi" w:hAnsiTheme="majorHAnsi" w:cstheme="majorHAnsi"/>
          <w:color w:val="FF0000"/>
          <w:sz w:val="20"/>
          <w:szCs w:val="20"/>
        </w:rPr>
        <w:t>1. Aims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This policy aims to ensure:</w:t>
      </w:r>
    </w:p>
    <w:p w:rsidR="00026F74" w:rsidRPr="00E02512" w:rsidRDefault="00E02512">
      <w:pPr>
        <w:pStyle w:val="Bulletedcopylevel2"/>
        <w:ind w:left="0" w:firstLine="0"/>
        <w:rPr>
          <w:rFonts w:asciiTheme="majorHAnsi" w:hAnsiTheme="majorHAnsi" w:cstheme="majorHAnsi"/>
          <w:szCs w:val="20"/>
        </w:rPr>
      </w:pPr>
      <w:r w:rsidRPr="00E02512">
        <w:rPr>
          <w:rFonts w:asciiTheme="majorHAnsi" w:hAnsiTheme="majorHAnsi" w:cstheme="majorHAnsi"/>
          <w:szCs w:val="20"/>
        </w:rPr>
        <w:t>That children access a broad and balanced curriculum that gives them the broad range of knowledge and skills needed for good progress through school and life</w:t>
      </w:r>
    </w:p>
    <w:p w:rsidR="00026F74" w:rsidRPr="00E02512" w:rsidRDefault="00E02512">
      <w:pPr>
        <w:pStyle w:val="Bulletedcopylevel2"/>
        <w:ind w:left="0" w:firstLine="0"/>
        <w:rPr>
          <w:rFonts w:asciiTheme="majorHAnsi" w:hAnsiTheme="majorHAnsi" w:cstheme="majorHAnsi"/>
          <w:szCs w:val="20"/>
        </w:rPr>
      </w:pPr>
      <w:r w:rsidRPr="00E02512">
        <w:rPr>
          <w:rFonts w:asciiTheme="majorHAnsi" w:hAnsiTheme="majorHAnsi" w:cstheme="majorHAnsi"/>
          <w:szCs w:val="20"/>
        </w:rPr>
        <w:t xml:space="preserve">Quality and consistency </w:t>
      </w:r>
      <w:r w:rsidRPr="00E02512">
        <w:rPr>
          <w:rFonts w:asciiTheme="majorHAnsi" w:hAnsiTheme="majorHAnsi" w:cstheme="majorHAnsi"/>
          <w:szCs w:val="20"/>
        </w:rPr>
        <w:t>in teaching and learning so that every child makes good progress and no child gets left behind</w:t>
      </w:r>
    </w:p>
    <w:p w:rsidR="00026F74" w:rsidRPr="00E02512" w:rsidRDefault="00E02512">
      <w:pPr>
        <w:pStyle w:val="Bulletedcopylevel2"/>
        <w:ind w:left="0" w:firstLine="0"/>
        <w:rPr>
          <w:rFonts w:asciiTheme="majorHAnsi" w:hAnsiTheme="majorHAnsi" w:cstheme="majorHAnsi"/>
          <w:szCs w:val="20"/>
        </w:rPr>
      </w:pPr>
      <w:r w:rsidRPr="00E02512">
        <w:rPr>
          <w:rFonts w:asciiTheme="majorHAnsi" w:hAnsiTheme="majorHAnsi" w:cstheme="majorHAnsi"/>
          <w:szCs w:val="20"/>
        </w:rPr>
        <w:t>A close working partnership between staff and parents and/or carers</w:t>
      </w:r>
    </w:p>
    <w:p w:rsidR="00026F74" w:rsidRPr="00E02512" w:rsidRDefault="00E02512">
      <w:pPr>
        <w:pStyle w:val="Bulletedcopylevel2"/>
        <w:ind w:left="0" w:firstLine="0"/>
        <w:rPr>
          <w:rFonts w:asciiTheme="majorHAnsi" w:hAnsiTheme="majorHAnsi" w:cstheme="majorHAnsi"/>
          <w:szCs w:val="20"/>
        </w:rPr>
      </w:pPr>
      <w:r w:rsidRPr="00E02512">
        <w:rPr>
          <w:rFonts w:asciiTheme="majorHAnsi" w:hAnsiTheme="majorHAnsi" w:cstheme="majorHAnsi"/>
          <w:szCs w:val="20"/>
        </w:rPr>
        <w:t xml:space="preserve">Every child is included and supported through equality of opportunity and anti-discriminatory practice. </w:t>
      </w:r>
    </w:p>
    <w:p w:rsidR="00026F74" w:rsidRPr="00E02512" w:rsidRDefault="00026F74">
      <w:pPr>
        <w:pStyle w:val="Bulletedcopylevel2"/>
        <w:numPr>
          <w:ilvl w:val="0"/>
          <w:numId w:val="0"/>
        </w:numPr>
        <w:ind w:left="907"/>
        <w:rPr>
          <w:rFonts w:asciiTheme="majorHAnsi" w:hAnsiTheme="majorHAnsi" w:cstheme="majorHAnsi"/>
          <w:szCs w:val="20"/>
        </w:rPr>
      </w:pPr>
    </w:p>
    <w:p w:rsidR="00026F74" w:rsidRPr="00E02512" w:rsidRDefault="00E02512">
      <w:pPr>
        <w:pStyle w:val="Bulletedcopylevel2"/>
        <w:numPr>
          <w:ilvl w:val="0"/>
          <w:numId w:val="0"/>
        </w:numPr>
        <w:ind w:left="737"/>
        <w:jc w:val="both"/>
        <w:rPr>
          <w:rFonts w:asciiTheme="majorHAnsi" w:hAnsiTheme="majorHAnsi" w:cstheme="majorHAnsi"/>
          <w:szCs w:val="20"/>
        </w:rPr>
      </w:pPr>
      <w:r w:rsidRPr="00E02512">
        <w:rPr>
          <w:rFonts w:asciiTheme="majorHAnsi" w:hAnsiTheme="majorHAnsi" w:cstheme="majorHAnsi"/>
          <w:szCs w:val="20"/>
        </w:rPr>
        <w:t>At Wood Lane Primary, we provide children with an</w:t>
      </w:r>
      <w:r w:rsidRPr="00E02512">
        <w:rPr>
          <w:rFonts w:asciiTheme="majorHAnsi" w:hAnsiTheme="majorHAnsi" w:cstheme="majorHAnsi"/>
          <w:szCs w:val="20"/>
        </w:rPr>
        <w:t xml:space="preserve"> objective led, knowledge rich curriculum that has no limits or barriers to their achievements, regard</w:t>
      </w:r>
      <w:r w:rsidRPr="00E02512">
        <w:rPr>
          <w:rFonts w:asciiTheme="majorHAnsi" w:hAnsiTheme="majorHAnsi" w:cstheme="majorHAnsi"/>
          <w:szCs w:val="20"/>
        </w:rPr>
        <w:t>less of background, circumstance, or need. Within our Early Years, we provide a solid foundation for the curriculum, which the children will build upon, as they journey through the primary phase of their education.</w:t>
      </w:r>
    </w:p>
    <w:p>
      <w:pPr>
        <w:pStyle w:val="Heading2"/>
      </w:pPr>
      <w:r>
        <w:rPr>
          <w:b/>
          <w:color w:val="2E7D32"/>
          <w:sz w:val="26"/>
        </w:rPr>
        <w:t>Our Whole-School Values in the EYFS</w:t>
      </w:r>
    </w:p>
    <w:p>
      <w:r>
        <w:rPr>
          <w:sz w:val="21"/>
        </w:rPr>
        <w:t>At Wood Lane Primary School, the same seven core values are embedded throughout the Early Years Foundation Stage. They provide a consistent language and ethos from Nursery through Reception and into the wider school. Our values are lived through relationships, teaching, play, routines, the learning environment and our partnership with families.</w:t>
      </w:r>
    </w:p>
    <w:p>
      <w:pPr>
        <w:pStyle w:val="Heading2"/>
      </w:pPr>
      <w:r>
        <w:rPr>
          <w:b/>
          <w:color w:val="2E7D32"/>
          <w:sz w:val="26"/>
        </w:rPr>
        <w:t>Resilience</w:t>
      </w:r>
    </w:p>
    <w:p>
      <w:r>
        <w:rPr>
          <w:sz w:val="21"/>
        </w:rPr>
        <w:t>We help children to persevere, try again, manage challenges and understand that mistakes are a normal and valuable part of learning. Adults model persistence and provide appropriately challenging experiences that encourage children to develop confidence in their own ability.</w:t>
      </w:r>
    </w:p>
    <w:p>
      <w:pPr>
        <w:pStyle w:val="Heading2"/>
      </w:pPr>
      <w:r>
        <w:rPr>
          <w:b/>
          <w:color w:val="2E7D32"/>
          <w:sz w:val="26"/>
        </w:rPr>
        <w:t>Aspiration</w:t>
      </w:r>
    </w:p>
    <w:p>
      <w:r>
        <w:rPr>
          <w:sz w:val="21"/>
        </w:rPr>
        <w:t>We have high expectations for every child and encourage children to have a go, develop curiosity, set achievable goals and believe in what they can achieve. Our ambitious curriculum builds knowledge, vocabulary, independence and a positive attitude towards learning.</w:t>
      </w:r>
    </w:p>
    <w:p>
      <w:pPr>
        <w:pStyle w:val="Heading2"/>
      </w:pPr>
      <w:r>
        <w:rPr>
          <w:b/>
          <w:color w:val="2E7D32"/>
          <w:sz w:val="26"/>
        </w:rPr>
        <w:t>Pride</w:t>
      </w:r>
    </w:p>
    <w:p>
      <w:r>
        <w:rPr>
          <w:sz w:val="21"/>
        </w:rPr>
        <w:t>We encourage children to take pride in their learning, effort, achievements, belongings, classroom and wider school community. Children are supported to celebrate progress and understand that effort and improvement are important.</w:t>
      </w:r>
    </w:p>
    <w:p>
      <w:pPr>
        <w:pStyle w:val="Heading2"/>
      </w:pPr>
      <w:r>
        <w:rPr>
          <w:b/>
          <w:color w:val="2E7D32"/>
          <w:sz w:val="26"/>
        </w:rPr>
        <w:t>Positivity</w:t>
      </w:r>
    </w:p>
    <w:p>
      <w:r>
        <w:rPr>
          <w:sz w:val="21"/>
        </w:rPr>
        <w:t>We create a warm, encouraging environment where children are supported to approach new experiences with enthusiasm and confidence. Adults model positive language, celebrate success and help children develop a positive sense of themselves as learners and members of the school community.</w:t>
      </w:r>
    </w:p>
    <w:p>
      <w:pPr>
        <w:pStyle w:val="Heading2"/>
      </w:pPr>
      <w:r>
        <w:rPr>
          <w:b/>
          <w:color w:val="2E7D32"/>
          <w:sz w:val="26"/>
        </w:rPr>
        <w:t>Empathy</w:t>
      </w:r>
    </w:p>
    <w:p>
      <w:r>
        <w:rPr>
          <w:sz w:val="21"/>
        </w:rPr>
        <w:t>We help children to recognise and respond to feelings, develop friendships, listen to others and consider different perspectives. Stories, role play, discussion and adult modelling support children to understand how their actions can affect others.</w:t>
      </w:r>
    </w:p>
    <w:p>
      <w:pPr>
        <w:pStyle w:val="Heading2"/>
      </w:pPr>
      <w:r>
        <w:rPr>
          <w:b/>
          <w:color w:val="2E7D32"/>
          <w:sz w:val="26"/>
        </w:rPr>
        <w:t>Respect</w:t>
      </w:r>
    </w:p>
    <w:p>
      <w:r>
        <w:rPr>
          <w:sz w:val="21"/>
        </w:rPr>
        <w:t>We teach children to listen, take turns, value differences, care for people and resources, respect personal boundaries and treat everyone with dignity. Respect underpins our relationships with children, families, staff and the wider community.</w:t>
      </w:r>
    </w:p>
    <w:p>
      <w:pPr>
        <w:pStyle w:val="Heading2"/>
      </w:pPr>
      <w:r>
        <w:rPr>
          <w:b/>
          <w:color w:val="2E7D32"/>
          <w:sz w:val="26"/>
        </w:rPr>
        <w:t>Safety</w:t>
      </w:r>
    </w:p>
    <w:p>
      <w:r>
        <w:rPr>
          <w:sz w:val="21"/>
        </w:rPr>
        <w:t>Safety is a core value and an essential part of our safeguarding culture. Children learn, in developmentally appropriate ways, how to keep themselves and others safe, recognise when something does not feel right and seek help from trusted adults. Staff listen to children's views and follow safeguarding procedures whenever a concern arises.</w:t>
      </w:r>
    </w:p>
    <w:p>
      <w:pPr>
        <w:pStyle w:val="Heading2"/>
      </w:pPr>
      <w:r>
        <w:rPr>
          <w:b/>
          <w:color w:val="2E7D32"/>
          <w:sz w:val="26"/>
        </w:rPr>
        <w:t>Our School Rules: Ready, Respectful, Responsible</w:t>
      </w:r>
    </w:p>
    <w:p>
      <w:r>
        <w:rPr>
          <w:sz w:val="21"/>
        </w:rPr>
        <w:t>Our three school rules complement our seven values. Children are supported to be Ready to learn and participate, Respectful towards themselves and others, and Responsible for their choices, actions and the impact these may have on others.</w:t>
      </w:r>
    </w:p>
    <w:p>
      <w:pPr>
        <w:pStyle w:val="Heading2"/>
      </w:pPr>
      <w:r>
        <w:rPr>
          <w:b/>
          <w:color w:val="2E7D32"/>
          <w:sz w:val="26"/>
        </w:rPr>
        <w:t>Our Motto: Be the best version of yourself</w:t>
      </w:r>
    </w:p>
    <w:p>
      <w:r>
        <w:rPr>
          <w:sz w:val="21"/>
        </w:rPr>
        <w:t>Our motto underpins our Early Years curriculum and ethos. We recognise that every child is unique and starts their learning journey from a different point. We provide appropriate challenge, support and encouragement so that every child can make progress and develop their individual strengths.</w:t>
      </w:r>
    </w:p>
    <w:p w:rsidR="00026F74" w:rsidRPr="00E02512" w:rsidRDefault="00E02512">
      <w:pPr>
        <w:pStyle w:val="Bulletedcopylevel2"/>
        <w:numPr>
          <w:ilvl w:val="0"/>
          <w:numId w:val="0"/>
        </w:numPr>
        <w:ind w:left="737"/>
        <w:jc w:val="both"/>
        <w:rPr>
          <w:rFonts w:asciiTheme="majorHAnsi" w:hAnsiTheme="majorHAnsi" w:cstheme="majorHAnsi"/>
          <w:szCs w:val="20"/>
        </w:rPr>
      </w:pPr>
      <w:r w:rsidRPr="00E02512">
        <w:rPr>
          <w:rFonts w:asciiTheme="majorHAnsi" w:hAnsiTheme="majorHAnsi" w:cstheme="majorHAnsi"/>
          <w:szCs w:val="20"/>
        </w:rPr>
        <w:t>Using our school motto, 'Be the best vers</w:t>
      </w:r>
      <w:r w:rsidRPr="00E02512">
        <w:rPr>
          <w:rFonts w:asciiTheme="majorHAnsi" w:hAnsiTheme="majorHAnsi" w:cstheme="majorHAnsi"/>
          <w:szCs w:val="20"/>
        </w:rPr>
        <w:t xml:space="preserve">ion of yourself', we ensure that each of the seven key features of effective practice are met within our Early Years. </w:t>
      </w:r>
    </w:p>
    <w:p w:rsidR="00026F74" w:rsidRPr="00E02512" w:rsidRDefault="00E02512">
      <w:pPr>
        <w:pStyle w:val="Bulletedcopylevel2"/>
        <w:numPr>
          <w:ilvl w:val="0"/>
          <w:numId w:val="0"/>
        </w:numPr>
        <w:ind w:left="737"/>
        <w:jc w:val="both"/>
        <w:rPr>
          <w:rFonts w:asciiTheme="majorHAnsi" w:hAnsiTheme="majorHAnsi" w:cstheme="majorHAnsi"/>
          <w:szCs w:val="20"/>
        </w:rPr>
      </w:pPr>
      <w:r w:rsidRPr="00E02512">
        <w:rPr>
          <w:rFonts w:asciiTheme="majorHAnsi" w:hAnsiTheme="majorHAnsi" w:cstheme="majorHAnsi"/>
          <w:szCs w:val="20"/>
        </w:rPr>
        <w:t>Children are taught to read and write through expert teac</w:t>
      </w:r>
      <w:r w:rsidRPr="00E02512">
        <w:rPr>
          <w:rFonts w:asciiTheme="majorHAnsi" w:hAnsiTheme="majorHAnsi" w:cstheme="majorHAnsi"/>
          <w:szCs w:val="20"/>
        </w:rPr>
        <w:t xml:space="preserve">hing of a systematic, synthetic phonics </w:t>
      </w:r>
      <w:r>
        <w:rPr>
          <w:rFonts w:asciiTheme="majorHAnsi" w:hAnsiTheme="majorHAnsi" w:cstheme="majorHAnsi"/>
          <w:szCs w:val="20"/>
        </w:rPr>
        <w:t>scheme</w:t>
      </w:r>
      <w:r w:rsidRPr="00E02512">
        <w:rPr>
          <w:rFonts w:asciiTheme="majorHAnsi" w:hAnsiTheme="majorHAnsi" w:cstheme="majorHAnsi"/>
          <w:szCs w:val="20"/>
        </w:rPr>
        <w:t>, Twinkle Phonics; children practice reading through books which match their phonic knowledge.</w:t>
      </w:r>
    </w:p>
    <w:p w:rsidR="00026F74" w:rsidRPr="00E02512" w:rsidRDefault="00E02512">
      <w:pPr>
        <w:pStyle w:val="Heading1"/>
        <w:jc w:val="both"/>
        <w:rPr>
          <w:rFonts w:asciiTheme="majorHAnsi" w:hAnsiTheme="majorHAnsi" w:cstheme="majorHAnsi"/>
          <w:color w:val="FF0000"/>
          <w:sz w:val="20"/>
          <w:szCs w:val="20"/>
        </w:rPr>
      </w:pPr>
      <w:r w:rsidRPr="00E02512">
        <w:rPr>
          <w:rFonts w:asciiTheme="majorHAnsi" w:hAnsiTheme="majorHAnsi" w:cstheme="majorHAnsi"/>
          <w:color w:val="FF0000"/>
          <w:sz w:val="20"/>
          <w:szCs w:val="20"/>
        </w:rPr>
        <w:t>2. Legislation</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This policy is based on the Early Years Foundation Stage (EYFS) statutory framework for group and</w:t>
      </w:r>
      <w:r w:rsidRPr="00E02512">
        <w:rPr>
          <w:rFonts w:asciiTheme="majorHAnsi" w:hAnsiTheme="majorHAnsi" w:cstheme="majorHAnsi"/>
          <w:szCs w:val="20"/>
          <w:lang w:val="en-GB"/>
        </w:rPr>
        <w:t xml:space="preserve"> school-based providers, which applies from 1 September 2026. It should be read alongside Keeping Children Safe in Education 2026, Working Together to Safeguard Children 2026, the school's safeguarding and child protection policy, and other relevant statut</w:t>
      </w:r>
      <w:r w:rsidRPr="00E02512">
        <w:rPr>
          <w:rFonts w:asciiTheme="majorHAnsi" w:hAnsiTheme="majorHAnsi" w:cstheme="majorHAnsi"/>
          <w:szCs w:val="20"/>
          <w:lang w:val="en-GB"/>
        </w:rPr>
        <w:t>ory guidance and local safeguarding procedures.</w:t>
      </w:r>
      <w:hyperlink r:id="rId8">
        <w:r w:rsidRPr="00E02512">
          <w:rPr>
            <w:rStyle w:val="Hyperlink"/>
            <w:rFonts w:asciiTheme="majorHAnsi" w:hAnsiTheme="majorHAnsi" w:cstheme="majorHAnsi"/>
            <w:szCs w:val="20"/>
          </w:rPr>
          <w:t>statutory framework for the Early Years Foundation Stage (EYFS)</w:t>
        </w:r>
      </w:hyperlink>
    </w:p>
    <w:p w:rsidR="00026F74" w:rsidRPr="00E02512" w:rsidRDefault="00E02512">
      <w:pPr>
        <w:spacing w:after="0"/>
        <w:jc w:val="both"/>
        <w:rPr>
          <w:rFonts w:asciiTheme="majorHAnsi" w:hAnsiTheme="majorHAnsi" w:cstheme="majorHAnsi"/>
          <w:szCs w:val="20"/>
        </w:rPr>
      </w:pPr>
      <w:r w:rsidRPr="00E02512">
        <w:rPr>
          <w:rFonts w:asciiTheme="majorHAnsi" w:hAnsiTheme="majorHAnsi" w:cstheme="majorHAnsi"/>
          <w:color w:val="000000"/>
          <w:szCs w:val="20"/>
        </w:rPr>
        <w:t>This</w:t>
      </w:r>
      <w:r w:rsidRPr="00E02512">
        <w:rPr>
          <w:rFonts w:asciiTheme="majorHAnsi" w:hAnsiTheme="majorHAnsi" w:cstheme="majorHAnsi"/>
          <w:szCs w:val="20"/>
        </w:rPr>
        <w:t xml:space="preserve"> document also complies with our funding agreement and articles of association.</w:t>
      </w:r>
    </w:p>
    <w:p w:rsidR="00E02512" w:rsidRPr="00E02512" w:rsidRDefault="00E02512">
      <w:pPr>
        <w:pStyle w:val="Heading1"/>
        <w:jc w:val="both"/>
        <w:rPr>
          <w:rFonts w:asciiTheme="majorHAnsi" w:hAnsiTheme="majorHAnsi" w:cstheme="majorHAnsi"/>
          <w:color w:val="FF0000"/>
          <w:sz w:val="24"/>
          <w:szCs w:val="24"/>
        </w:rPr>
      </w:pPr>
    </w:p>
    <w:p w:rsidR="00026F74" w:rsidRPr="00E02512" w:rsidRDefault="00E02512">
      <w:pPr>
        <w:pStyle w:val="Heading1"/>
        <w:jc w:val="both"/>
        <w:rPr>
          <w:rFonts w:asciiTheme="majorHAnsi" w:hAnsiTheme="majorHAnsi" w:cstheme="majorHAnsi"/>
          <w:color w:val="FF0000"/>
          <w:sz w:val="20"/>
          <w:szCs w:val="20"/>
        </w:rPr>
      </w:pPr>
      <w:r w:rsidRPr="00E02512">
        <w:rPr>
          <w:rFonts w:asciiTheme="majorHAnsi" w:hAnsiTheme="majorHAnsi" w:cstheme="majorHAnsi"/>
          <w:color w:val="FF0000"/>
          <w:sz w:val="20"/>
          <w:szCs w:val="20"/>
        </w:rPr>
        <w:t>3. Structure of the EYFS</w:t>
      </w:r>
    </w:p>
    <w:p w:rsidR="00026F74" w:rsidRPr="00E02512" w:rsidRDefault="00E02512" w:rsidP="00E02512">
      <w:pPr>
        <w:pStyle w:val="Heading1"/>
        <w:jc w:val="both"/>
        <w:rPr>
          <w:rFonts w:asciiTheme="majorHAnsi" w:hAnsiTheme="majorHAnsi" w:cstheme="majorHAnsi"/>
          <w:b w:val="0"/>
          <w:color w:val="auto"/>
          <w:sz w:val="20"/>
          <w:szCs w:val="20"/>
        </w:rPr>
      </w:pPr>
      <w:r w:rsidRPr="00E02512">
        <w:rPr>
          <w:rFonts w:asciiTheme="majorHAnsi" w:hAnsiTheme="majorHAnsi" w:cstheme="majorHAnsi"/>
          <w:b w:val="0"/>
          <w:color w:val="auto"/>
          <w:sz w:val="20"/>
          <w:szCs w:val="20"/>
        </w:rPr>
        <w:t>Wood Lane Primary School provides the Early Years Foundation Stage through two distinct classes: a standalone Nursery class and a mixed Reception, Year</w:t>
      </w:r>
      <w:r w:rsidRPr="00E02512">
        <w:rPr>
          <w:rFonts w:asciiTheme="majorHAnsi" w:hAnsiTheme="majorHAnsi" w:cstheme="majorHAnsi"/>
          <w:b w:val="0"/>
          <w:color w:val="auto"/>
          <w:sz w:val="20"/>
          <w:szCs w:val="20"/>
        </w:rPr>
        <w:t xml:space="preserve"> 1 and Year 2 class.</w:t>
      </w:r>
    </w:p>
    <w:p w:rsidR="00026F74" w:rsidRPr="00E02512" w:rsidRDefault="00E02512" w:rsidP="00E02512">
      <w:pPr>
        <w:pStyle w:val="Heading1"/>
        <w:jc w:val="both"/>
        <w:rPr>
          <w:rFonts w:asciiTheme="majorHAnsi" w:hAnsiTheme="majorHAnsi" w:cstheme="majorHAnsi"/>
          <w:b w:val="0"/>
          <w:color w:val="auto"/>
          <w:sz w:val="20"/>
          <w:szCs w:val="20"/>
        </w:rPr>
      </w:pPr>
      <w:r w:rsidRPr="00E02512">
        <w:rPr>
          <w:rFonts w:asciiTheme="majorHAnsi" w:hAnsiTheme="majorHAnsi" w:cstheme="majorHAnsi"/>
          <w:b w:val="0"/>
          <w:color w:val="auto"/>
          <w:sz w:val="20"/>
          <w:szCs w:val="20"/>
        </w:rPr>
        <w:t>Nursery is a standalone Early Years provision. We offer three intakes for Nursery children, starting after their third birthday in September, January or March/April (depending on when Easter falls). These children are known as rising t</w:t>
      </w:r>
      <w:r w:rsidRPr="00E02512">
        <w:rPr>
          <w:rFonts w:asciiTheme="majorHAnsi" w:hAnsiTheme="majorHAnsi" w:cstheme="majorHAnsi"/>
          <w:b w:val="0"/>
          <w:color w:val="auto"/>
          <w:sz w:val="20"/>
          <w:szCs w:val="20"/>
        </w:rPr>
        <w:t>hrees. Children are taught through a combination of key-person groups, small-group experiences, whole-class teaching where appropriate, purposeful play and child-initiated learning.</w:t>
      </w:r>
    </w:p>
    <w:p w:rsidR="00026F74" w:rsidRPr="00E02512" w:rsidRDefault="00E02512" w:rsidP="00E02512">
      <w:pPr>
        <w:pStyle w:val="Heading1"/>
        <w:jc w:val="both"/>
        <w:rPr>
          <w:rFonts w:asciiTheme="majorHAnsi" w:hAnsiTheme="majorHAnsi" w:cstheme="majorHAnsi"/>
          <w:b w:val="0"/>
          <w:color w:val="auto"/>
          <w:sz w:val="20"/>
          <w:szCs w:val="20"/>
        </w:rPr>
      </w:pPr>
      <w:r w:rsidRPr="00E02512">
        <w:rPr>
          <w:rFonts w:asciiTheme="majorHAnsi" w:hAnsiTheme="majorHAnsi" w:cstheme="majorHAnsi"/>
          <w:b w:val="0"/>
          <w:color w:val="auto"/>
          <w:sz w:val="20"/>
          <w:szCs w:val="20"/>
        </w:rPr>
        <w:t>Nursery places include 15-hour and 30-hour funded provision, with paid wra</w:t>
      </w:r>
      <w:r w:rsidRPr="00E02512">
        <w:rPr>
          <w:rFonts w:asciiTheme="majorHAnsi" w:hAnsiTheme="majorHAnsi" w:cstheme="majorHAnsi"/>
          <w:b w:val="0"/>
          <w:color w:val="auto"/>
          <w:sz w:val="20"/>
          <w:szCs w:val="20"/>
        </w:rPr>
        <w:t xml:space="preserve">paround care over the lunch period. Parents may choose to top up a 15-hour place where they are not eligible for 30-hour funding. Nursery sessions are 5 x 3-hour slots (15 hours in total), with afternoon top-up where booked and paid for. Sessions run from </w:t>
      </w:r>
      <w:r w:rsidRPr="00E02512">
        <w:rPr>
          <w:rFonts w:asciiTheme="majorHAnsi" w:hAnsiTheme="majorHAnsi" w:cstheme="majorHAnsi"/>
          <w:b w:val="0"/>
          <w:color w:val="auto"/>
          <w:sz w:val="20"/>
          <w:szCs w:val="20"/>
        </w:rPr>
        <w:t>8.30am–11.50am.</w:t>
      </w:r>
    </w:p>
    <w:p w:rsidR="00026F74" w:rsidRPr="00E02512" w:rsidRDefault="00E02512" w:rsidP="00E02512">
      <w:pPr>
        <w:pStyle w:val="Heading1"/>
        <w:jc w:val="both"/>
        <w:rPr>
          <w:rFonts w:asciiTheme="majorHAnsi" w:hAnsiTheme="majorHAnsi" w:cstheme="majorHAnsi"/>
          <w:b w:val="0"/>
          <w:color w:val="auto"/>
          <w:sz w:val="20"/>
          <w:szCs w:val="20"/>
        </w:rPr>
      </w:pPr>
      <w:r w:rsidRPr="00E02512">
        <w:rPr>
          <w:rFonts w:asciiTheme="majorHAnsi" w:hAnsiTheme="majorHAnsi" w:cstheme="majorHAnsi"/>
          <w:b w:val="0"/>
          <w:color w:val="auto"/>
          <w:sz w:val="20"/>
          <w:szCs w:val="20"/>
        </w:rPr>
        <w:t>Reception is full time and aligns with the whole-school day. Reception children are taught within a mixed-age class alongside Year 1 and Year 2 pupils. The mixed-age structure provides a secure, inclusive and collaborative learning environm</w:t>
      </w:r>
      <w:r w:rsidRPr="00E02512">
        <w:rPr>
          <w:rFonts w:asciiTheme="majorHAnsi" w:hAnsiTheme="majorHAnsi" w:cstheme="majorHAnsi"/>
          <w:b w:val="0"/>
          <w:color w:val="auto"/>
          <w:sz w:val="20"/>
          <w:szCs w:val="20"/>
        </w:rPr>
        <w:t>ent while ensuring that Reception children continue to receive an ambitious, developmentally appropriate EYFS curriculum.</w:t>
      </w:r>
    </w:p>
    <w:p w:rsidR="00026F74" w:rsidRPr="00E02512" w:rsidRDefault="00E02512" w:rsidP="00E02512">
      <w:pPr>
        <w:pStyle w:val="Heading1"/>
        <w:jc w:val="both"/>
        <w:rPr>
          <w:rFonts w:asciiTheme="majorHAnsi" w:hAnsiTheme="majorHAnsi" w:cstheme="majorHAnsi"/>
          <w:b w:val="0"/>
          <w:color w:val="auto"/>
          <w:sz w:val="20"/>
          <w:szCs w:val="20"/>
        </w:rPr>
      </w:pPr>
      <w:r w:rsidRPr="00E02512">
        <w:rPr>
          <w:rFonts w:asciiTheme="majorHAnsi" w:hAnsiTheme="majorHAnsi" w:cstheme="majorHAnsi"/>
          <w:b w:val="0"/>
          <w:color w:val="auto"/>
          <w:sz w:val="20"/>
          <w:szCs w:val="20"/>
        </w:rPr>
        <w:t>Within the mixed Reception, Year 1 and Year 2 class, children access a range of teaching approaches. These include whole-class teachin</w:t>
      </w:r>
      <w:r w:rsidRPr="00E02512">
        <w:rPr>
          <w:rFonts w:asciiTheme="majorHAnsi" w:hAnsiTheme="majorHAnsi" w:cstheme="majorHAnsi"/>
          <w:b w:val="0"/>
          <w:color w:val="auto"/>
          <w:sz w:val="20"/>
          <w:szCs w:val="20"/>
        </w:rPr>
        <w:t xml:space="preserve">g where appropriate, small-group and targeted teaching, adult-led learning, guided play, purposeful play, child-initiated learning, modelling, scaffolding, questioning, practical experiences, outdoor learning and opportunities for independent exploration. </w:t>
      </w:r>
      <w:r w:rsidRPr="00E02512">
        <w:rPr>
          <w:rFonts w:asciiTheme="majorHAnsi" w:hAnsiTheme="majorHAnsi" w:cstheme="majorHAnsi"/>
          <w:b w:val="0"/>
          <w:color w:val="auto"/>
          <w:sz w:val="20"/>
          <w:szCs w:val="20"/>
        </w:rPr>
        <w:t>The balance of these approaches is adapted to children's age, stage of development, individual needs and the learning intention.</w:t>
      </w:r>
    </w:p>
    <w:p w:rsidR="00026F74" w:rsidRPr="00E02512" w:rsidRDefault="00E02512" w:rsidP="00E02512">
      <w:pPr>
        <w:pStyle w:val="Heading1"/>
        <w:jc w:val="both"/>
        <w:rPr>
          <w:rFonts w:asciiTheme="majorHAnsi" w:hAnsiTheme="majorHAnsi" w:cstheme="majorHAnsi"/>
          <w:b w:val="0"/>
          <w:color w:val="auto"/>
          <w:sz w:val="20"/>
          <w:szCs w:val="20"/>
        </w:rPr>
      </w:pPr>
      <w:r w:rsidRPr="00E02512">
        <w:rPr>
          <w:rFonts w:asciiTheme="majorHAnsi" w:hAnsiTheme="majorHAnsi" w:cstheme="majorHAnsi"/>
          <w:b w:val="0"/>
          <w:color w:val="auto"/>
          <w:sz w:val="20"/>
          <w:szCs w:val="20"/>
        </w:rPr>
        <w:lastRenderedPageBreak/>
        <w:t>Reception children are not expected to access a Year 1 curriculum simply because they are taught within a mixed-age class. Thei</w:t>
      </w:r>
      <w:r w:rsidRPr="00E02512">
        <w:rPr>
          <w:rFonts w:asciiTheme="majorHAnsi" w:hAnsiTheme="majorHAnsi" w:cstheme="majorHAnsi"/>
          <w:b w:val="0"/>
          <w:color w:val="auto"/>
          <w:sz w:val="20"/>
          <w:szCs w:val="20"/>
        </w:rPr>
        <w:t>r learning is planned from the EYFS statutory framework and the school's EYFS curriculum, with appropriate challenge and progression towards the end-of-EYFS expectations and a successful transition into Year 1.</w:t>
      </w:r>
    </w:p>
    <w:p w:rsidR="00E02512" w:rsidRPr="00E02512" w:rsidRDefault="00E02512" w:rsidP="00E02512">
      <w:pPr>
        <w:pStyle w:val="Heading1"/>
        <w:jc w:val="both"/>
        <w:rPr>
          <w:rFonts w:asciiTheme="majorHAnsi" w:hAnsiTheme="majorHAnsi" w:cstheme="majorHAnsi"/>
          <w:b w:val="0"/>
          <w:color w:val="auto"/>
          <w:sz w:val="20"/>
          <w:szCs w:val="20"/>
        </w:rPr>
      </w:pPr>
      <w:r w:rsidRPr="00E02512">
        <w:rPr>
          <w:rFonts w:asciiTheme="majorHAnsi" w:hAnsiTheme="majorHAnsi" w:cstheme="majorHAnsi"/>
          <w:b w:val="0"/>
          <w:color w:val="auto"/>
          <w:sz w:val="20"/>
          <w:szCs w:val="20"/>
        </w:rPr>
        <w:t>Please see the Nursery and Reception Admissio</w:t>
      </w:r>
      <w:r w:rsidRPr="00E02512">
        <w:rPr>
          <w:rFonts w:asciiTheme="majorHAnsi" w:hAnsiTheme="majorHAnsi" w:cstheme="majorHAnsi"/>
          <w:b w:val="0"/>
          <w:color w:val="auto"/>
          <w:sz w:val="20"/>
          <w:szCs w:val="20"/>
        </w:rPr>
        <w:t>n Arrangements/EYFS Charging Policy for further information about admission, funded places and charges.</w:t>
      </w:r>
    </w:p>
    <w:p w:rsidR="00026F74" w:rsidRPr="00E02512" w:rsidRDefault="00E02512">
      <w:pPr>
        <w:pStyle w:val="Heading1"/>
        <w:rPr>
          <w:rFonts w:asciiTheme="majorHAnsi" w:hAnsiTheme="majorHAnsi" w:cstheme="majorHAnsi"/>
          <w:sz w:val="20"/>
          <w:szCs w:val="20"/>
        </w:rPr>
      </w:pPr>
      <w:r w:rsidRPr="00E02512">
        <w:rPr>
          <w:rFonts w:asciiTheme="majorHAnsi" w:hAnsiTheme="majorHAnsi" w:cstheme="majorHAnsi"/>
          <w:b w:val="0"/>
          <w:sz w:val="20"/>
          <w:szCs w:val="20"/>
        </w:rPr>
        <w:t>The 2026 EYFS framework: key updates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xml:space="preserve">• Health, wellbeing and risk management: the school will maintain safe premises and equipment, promote good health </w:t>
      </w:r>
      <w:r w:rsidRPr="00E02512">
        <w:rPr>
          <w:rFonts w:asciiTheme="majorHAnsi" w:hAnsiTheme="majorHAnsi" w:cstheme="majorHAnsi"/>
          <w:szCs w:val="20"/>
        </w:rPr>
        <w:t>and oral health, support emotional wellbeing, and use proportionate risk assessment to enable children to learn through safe exploration.</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Safeguarding culture: staff will receive safeguarding training and will be expected to understand and apply it in pr</w:t>
      </w:r>
      <w:r w:rsidRPr="00E02512">
        <w:rPr>
          <w:rFonts w:asciiTheme="majorHAnsi" w:hAnsiTheme="majorHAnsi" w:cstheme="majorHAnsi"/>
          <w:szCs w:val="20"/>
        </w:rPr>
        <w:t>actice. Staff supervision will provide opportunities to discuss children's welfare, professional practice and emerging concerns.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Attendance and absence: unexplained or prolonged absence will be followed up promptly and patterns of absence will be conside</w:t>
      </w:r>
      <w:r w:rsidRPr="00E02512">
        <w:rPr>
          <w:rFonts w:asciiTheme="majorHAnsi" w:hAnsiTheme="majorHAnsi" w:cstheme="majorHAnsi"/>
          <w:szCs w:val="20"/>
        </w:rPr>
        <w:t>red as potential safeguarding indicators.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xml:space="preserve">• Safer eating and food safety: children will be appropriately supervised when eating, with attention to choking risks, allergies, safe food preparation and individual dietary needs. Staff will follow school food, </w:t>
      </w:r>
      <w:r w:rsidRPr="00E02512">
        <w:rPr>
          <w:rFonts w:asciiTheme="majorHAnsi" w:hAnsiTheme="majorHAnsi" w:cstheme="majorHAnsi"/>
          <w:szCs w:val="20"/>
        </w:rPr>
        <w:t>first aid and medical procedures.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Screen use: the school will have regard to Department for Education guidance on screen use in early years settings and will ensure technology is used only where it supports learning, development and wellbeing.</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Safeguar</w:t>
      </w:r>
      <w:r w:rsidRPr="00E02512">
        <w:rPr>
          <w:rFonts w:asciiTheme="majorHAnsi" w:hAnsiTheme="majorHAnsi" w:cstheme="majorHAnsi"/>
          <w:szCs w:val="20"/>
        </w:rPr>
        <w:t>ding allegations: the EYFS reporting threshold changes from allegations of 'serious harm' to allegations of 'harm' where the statutory notification requirement applies.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xml:space="preserve">• Safer recruitment and suitability: required safeguarding and suitability checks must </w:t>
      </w:r>
      <w:r w:rsidRPr="00E02512">
        <w:rPr>
          <w:rFonts w:asciiTheme="majorHAnsi" w:hAnsiTheme="majorHAnsi" w:cstheme="majorHAnsi"/>
          <w:szCs w:val="20"/>
        </w:rPr>
        <w:t>be completed before staff commence employment. The updated EYFS also strengthens requirements for enhanced criminal record checks for volunteers, including supervised volunteers, where applicable.</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Safer sleep: the updated framework brings explicit safer-</w:t>
      </w:r>
      <w:r w:rsidRPr="00E02512">
        <w:rPr>
          <w:rFonts w:asciiTheme="majorHAnsi" w:hAnsiTheme="majorHAnsi" w:cstheme="majorHAnsi"/>
          <w:szCs w:val="20"/>
        </w:rPr>
        <w:t>sleep requirements into the EYFS itself. Wood Lane does not provide infant care, but any rest or sleep arrangements will be managed safely and in accordance with applicable guidance.</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From 1 September 2026, the updated EYFS statutory framework strengthens s</w:t>
      </w:r>
      <w:r w:rsidRPr="00E02512">
        <w:rPr>
          <w:rFonts w:asciiTheme="majorHAnsi" w:hAnsiTheme="majorHAnsi" w:cstheme="majorHAnsi"/>
          <w:szCs w:val="20"/>
        </w:rPr>
        <w:t>afeguarding and welfare requirements. Wood Lane Primary School will ensure these requirements are reflected in practice, staff training, risk management and the relevant linked policies.</w:t>
      </w:r>
    </w:p>
    <w:p>
      <w:r>
        <w:rPr>
          <w:sz w:val="21"/>
        </w:rPr>
        <w:t>The seven whole-school values are not taught as a separate subject. They are embedded across the EYFS curriculum, particularly through Personal, Social and Emotional Development, Communication and Language and Physical Development, and are reinforced through stories, play, routines, adult modelling, relationships, outdoor learning and everyday interactions.</w:t>
      </w:r>
    </w:p>
    <w:p w:rsidR="00026F74" w:rsidRPr="00E02512" w:rsidRDefault="00E02512">
      <w:pPr>
        <w:pStyle w:val="Heading1"/>
        <w:jc w:val="both"/>
        <w:rPr>
          <w:rFonts w:asciiTheme="majorHAnsi" w:hAnsiTheme="majorHAnsi" w:cstheme="majorHAnsi"/>
          <w:sz w:val="20"/>
          <w:szCs w:val="20"/>
        </w:rPr>
      </w:pPr>
      <w:r w:rsidRPr="00E02512">
        <w:rPr>
          <w:rFonts w:asciiTheme="majorHAnsi" w:hAnsiTheme="majorHAnsi" w:cstheme="majorHAnsi"/>
          <w:color w:val="FF0000"/>
          <w:sz w:val="20"/>
          <w:szCs w:val="20"/>
        </w:rPr>
        <w:t>4. Curriculum</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Our Early Years provision follows the curriculum requir</w:t>
      </w:r>
      <w:r w:rsidRPr="00E02512">
        <w:rPr>
          <w:rFonts w:asciiTheme="majorHAnsi" w:hAnsiTheme="majorHAnsi" w:cstheme="majorHAnsi"/>
          <w:szCs w:val="20"/>
          <w:lang w:val="en-GB"/>
        </w:rPr>
        <w:t>ements and principles set out in the EYFS statutory framework for group and school-based providers, effective from 1 September 2026. Our curriculum is ambitious, coherently sequenced and responsive to children's individual starting points, interests, needs</w:t>
      </w:r>
      <w:r w:rsidRPr="00E02512">
        <w:rPr>
          <w:rFonts w:asciiTheme="majorHAnsi" w:hAnsiTheme="majorHAnsi" w:cstheme="majorHAnsi"/>
          <w:szCs w:val="20"/>
          <w:lang w:val="en-GB"/>
        </w:rPr>
        <w:t xml:space="preserve"> and stages of development.</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lang w:val="en-GB"/>
        </w:rPr>
        <w:t>The EYFS framework includes 7 areas of learning and development that are equally important and inter-connected. 3 areas, known as the prime areas, are seen as particularly important for igniting curiosity and enthusiasm for lear</w:t>
      </w:r>
      <w:r w:rsidRPr="00E02512">
        <w:rPr>
          <w:rFonts w:asciiTheme="majorHAnsi" w:hAnsiTheme="majorHAnsi" w:cstheme="majorHAnsi"/>
          <w:szCs w:val="20"/>
          <w:lang w:val="en-GB"/>
        </w:rPr>
        <w:t xml:space="preserve">ning, and for building children’s capacity to learn, form relationships and thrive.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lang w:val="en-GB"/>
        </w:rPr>
        <w:t>The prime areas are:</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Communication and language</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Physical development</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 xml:space="preserve">Personal, social and emotional development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lang w:val="en-GB"/>
        </w:rPr>
        <w:t xml:space="preserve">The prime areas are strengthened and applied through 4 </w:t>
      </w:r>
      <w:r w:rsidRPr="00E02512">
        <w:rPr>
          <w:rFonts w:asciiTheme="majorHAnsi" w:hAnsiTheme="majorHAnsi" w:cstheme="majorHAnsi"/>
          <w:szCs w:val="20"/>
          <w:lang w:val="en-GB"/>
        </w:rPr>
        <w:t>specific areas:</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Literacy</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Mathematics</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lastRenderedPageBreak/>
        <w:t>Understanding the world</w:t>
      </w:r>
    </w:p>
    <w:p w:rsidR="00026F74" w:rsidRPr="00E02512" w:rsidRDefault="00E02512" w:rsidP="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Expressive arts and design</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b/>
          <w:color w:val="FF0000"/>
          <w:szCs w:val="20"/>
        </w:rPr>
        <w:t xml:space="preserve">4.1 Planning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lang w:val="en-GB"/>
        </w:rPr>
        <w:t>Our staff plan activities and experiences for children that enable children to develop and learn effectively. In order to do this, staff working with t</w:t>
      </w:r>
      <w:r w:rsidRPr="00E02512">
        <w:rPr>
          <w:rFonts w:asciiTheme="majorHAnsi" w:hAnsiTheme="majorHAnsi" w:cstheme="majorHAnsi"/>
          <w:szCs w:val="20"/>
          <w:lang w:val="en-GB"/>
        </w:rPr>
        <w:t xml:space="preserve">he youngest children are expected to focus strongly on the 3 prime areas. </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Staff also take into account the individual needs, interests, and stage of development of each child in their care, and use this information to plan a challenging and enjoyable expe</w:t>
      </w:r>
      <w:r w:rsidRPr="00E02512">
        <w:rPr>
          <w:rFonts w:asciiTheme="majorHAnsi" w:hAnsiTheme="majorHAnsi" w:cstheme="majorHAnsi"/>
          <w:szCs w:val="20"/>
          <w:lang w:val="en-GB"/>
        </w:rPr>
        <w:t xml:space="preserve">rience. Where a child may have a special educational need or disability, staff consider whether specialist support is required, linking with relevant services from other agencies, where appropriate. </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In planning and guiding children’s activities, staff ref</w:t>
      </w:r>
      <w:r w:rsidRPr="00E02512">
        <w:rPr>
          <w:rFonts w:asciiTheme="majorHAnsi" w:hAnsiTheme="majorHAnsi" w:cstheme="majorHAnsi"/>
          <w:szCs w:val="20"/>
          <w:lang w:val="en-GB"/>
        </w:rPr>
        <w:t xml:space="preserve">lect on the different ways that children learn and include these in their practice. </w:t>
      </w:r>
    </w:p>
    <w:p w:rsidR="00026F74" w:rsidRPr="00E02512" w:rsidRDefault="00E02512">
      <w:pPr>
        <w:jc w:val="both"/>
        <w:rPr>
          <w:rFonts w:asciiTheme="majorHAnsi" w:hAnsiTheme="majorHAnsi" w:cstheme="majorHAnsi"/>
          <w:b/>
          <w:color w:val="FF0000"/>
          <w:szCs w:val="20"/>
        </w:rPr>
      </w:pPr>
      <w:r w:rsidRPr="00E02512">
        <w:rPr>
          <w:rFonts w:asciiTheme="majorHAnsi" w:hAnsiTheme="majorHAnsi" w:cstheme="majorHAnsi"/>
          <w:b/>
          <w:color w:val="FF0000"/>
          <w:szCs w:val="20"/>
        </w:rPr>
        <w:t>4.2 Teaching</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lang w:val="en-GB"/>
        </w:rPr>
        <w:t>Each area of learning and development is implemented through planned, purposeful play, and through a mix of adult-led and child-initiated activities. Staff re</w:t>
      </w:r>
      <w:r w:rsidRPr="00E02512">
        <w:rPr>
          <w:rFonts w:asciiTheme="majorHAnsi" w:hAnsiTheme="majorHAnsi" w:cstheme="majorHAnsi"/>
          <w:szCs w:val="20"/>
          <w:lang w:val="en-GB"/>
        </w:rPr>
        <w:t>spond to each child’s emerging needs and interests, guiding their development through warm, positive interaction.</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In our mixed Reception, Year 1 and Year 2 class, teaching is carefully differentiated so that Reception children receive an EYFS-appropriate b</w:t>
      </w:r>
      <w:r w:rsidRPr="00E02512">
        <w:rPr>
          <w:rFonts w:asciiTheme="majorHAnsi" w:hAnsiTheme="majorHAnsi" w:cstheme="majorHAnsi"/>
          <w:szCs w:val="20"/>
        </w:rPr>
        <w:t xml:space="preserve">alance of direct teaching, guided learning, purposeful play and child-initiated learning. Practitioners use modelling, questioning, demonstration, scaffolding, repetition, practical experiences, story and vocabulary-rich interactions, small-group work and </w:t>
      </w:r>
      <w:r w:rsidRPr="00E02512">
        <w:rPr>
          <w:rFonts w:asciiTheme="majorHAnsi" w:hAnsiTheme="majorHAnsi" w:cstheme="majorHAnsi"/>
          <w:szCs w:val="20"/>
        </w:rPr>
        <w:t>targeted support. The approach becomes progressively more structured as children develop, while preserving the characteristics of effective teaching and learning and the importance of play.</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As children grow older, and as their development allows, the balan</w:t>
      </w:r>
      <w:r w:rsidRPr="00E02512">
        <w:rPr>
          <w:rFonts w:asciiTheme="majorHAnsi" w:hAnsiTheme="majorHAnsi" w:cstheme="majorHAnsi"/>
          <w:szCs w:val="20"/>
          <w:lang w:val="en-GB"/>
        </w:rPr>
        <w:t>ce gradually shifts towards more adult-led activities to help children prepare for more formal learning, ready for year 1.</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lang w:val="en-GB"/>
        </w:rPr>
        <w:t xml:space="preserve">4.3 </w:t>
      </w:r>
      <w:r w:rsidRPr="00E02512">
        <w:rPr>
          <w:rFonts w:asciiTheme="majorHAnsi" w:hAnsiTheme="majorHAnsi" w:cstheme="majorHAnsi"/>
          <w:b/>
          <w:bCs/>
          <w:color w:val="FF0000"/>
          <w:szCs w:val="20"/>
        </w:rPr>
        <w:t xml:space="preserve">The Learning Environment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 xml:space="preserve">We aim to provide a learning environment which welcomes children and provides them with the confidence </w:t>
      </w:r>
      <w:r w:rsidRPr="00E02512">
        <w:rPr>
          <w:rFonts w:asciiTheme="majorHAnsi" w:hAnsiTheme="majorHAnsi" w:cstheme="majorHAnsi"/>
          <w:szCs w:val="20"/>
        </w:rPr>
        <w:t>to explore and learn both inside and outside. Children are expected to be able to access equipment and materials they need independently and to take responsibility for returning them when they have finished. The outdoor learning environment promotes the de</w:t>
      </w:r>
      <w:r w:rsidRPr="00E02512">
        <w:rPr>
          <w:rFonts w:asciiTheme="majorHAnsi" w:hAnsiTheme="majorHAnsi" w:cstheme="majorHAnsi"/>
          <w:szCs w:val="20"/>
        </w:rPr>
        <w:t xml:space="preserve">velopment of our children’s gross motor skills whilst encouraging pupils to take measured risks and challenge themselves.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Our forest area and weekly welly walks enable children to have first-hand experiences of The Natural World in all four-seasons of the</w:t>
      </w:r>
      <w:r w:rsidRPr="00E02512">
        <w:rPr>
          <w:rFonts w:asciiTheme="majorHAnsi" w:hAnsiTheme="majorHAnsi" w:cstheme="majorHAnsi"/>
          <w:szCs w:val="20"/>
        </w:rPr>
        <w:t xml:space="preserve"> year. We are an all-weather school where outdoor provision allows our children to extend and enhance their learning whilst being within their local environment.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4.4The Wider Context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In order to achieve the ‘Every Child Matters’ outcomes for children – b</w:t>
      </w:r>
      <w:r w:rsidRPr="00E02512">
        <w:rPr>
          <w:rFonts w:asciiTheme="majorHAnsi" w:hAnsiTheme="majorHAnsi" w:cstheme="majorHAnsi"/>
          <w:szCs w:val="20"/>
        </w:rPr>
        <w:t>eing healthy, staying safe, enjoying and achieving, making a positive contribution and achieving economic well-being, staff communicate with any agencies that the children and their families may be involved with. This begins with transition and the inducti</w:t>
      </w:r>
      <w:r w:rsidRPr="00E02512">
        <w:rPr>
          <w:rFonts w:asciiTheme="majorHAnsi" w:hAnsiTheme="majorHAnsi" w:cstheme="majorHAnsi"/>
          <w:szCs w:val="20"/>
        </w:rPr>
        <w:t xml:space="preserve">on </w:t>
      </w:r>
      <w:r>
        <w:rPr>
          <w:rFonts w:asciiTheme="majorHAnsi" w:hAnsiTheme="majorHAnsi" w:cstheme="majorHAnsi"/>
          <w:szCs w:val="20"/>
        </w:rPr>
        <w:t>scheme</w:t>
      </w:r>
      <w:r w:rsidRPr="00E02512">
        <w:rPr>
          <w:rFonts w:asciiTheme="majorHAnsi" w:hAnsiTheme="majorHAnsi" w:cstheme="majorHAnsi"/>
          <w:szCs w:val="20"/>
        </w:rPr>
        <w:t xml:space="preserve"> which brings together information from practitioners at the child’s previous setting, listening to and supporting parents. Looking at the provision for the before and after school care, discussing trips to local places of interest and involvem</w:t>
      </w:r>
      <w:r w:rsidRPr="00E02512">
        <w:rPr>
          <w:rFonts w:asciiTheme="majorHAnsi" w:hAnsiTheme="majorHAnsi" w:cstheme="majorHAnsi"/>
          <w:szCs w:val="20"/>
        </w:rPr>
        <w:t xml:space="preserve">ent of local people who visit the school from the community.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 xml:space="preserve">At the end of the Foundation Stage, children will start the transition process into Year 1 (key stage 1). The children will have opportunities to become familiar with the Year 1 teacher.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4.5 Le</w:t>
      </w:r>
      <w:r w:rsidRPr="00E02512">
        <w:rPr>
          <w:rFonts w:asciiTheme="majorHAnsi" w:hAnsiTheme="majorHAnsi" w:cstheme="majorHAnsi"/>
          <w:b/>
          <w:bCs/>
          <w:color w:val="FF0000"/>
          <w:szCs w:val="20"/>
        </w:rPr>
        <w:t xml:space="preserve">arning and Development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 xml:space="preserve">Playing and Exploring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value the importance of play for children’s development; play and exploration are the ways in which children make sense of the world in which they live. We strive to provide a stimulating environment for our pupils. Skilled practitioners support and dev</w:t>
      </w:r>
      <w:r w:rsidRPr="00E02512">
        <w:rPr>
          <w:rFonts w:asciiTheme="majorHAnsi" w:hAnsiTheme="majorHAnsi" w:cstheme="majorHAnsi"/>
          <w:szCs w:val="20"/>
        </w:rPr>
        <w:t xml:space="preserve">elop children’s learning through play.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4.6 Active Learning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lastRenderedPageBreak/>
        <w:t>We want children to become resilient and independent learners who have control over their own knowledge; children will be encouraged to develop their interests and fascinations through challenges, learning activities and questioning which will extend their</w:t>
      </w:r>
      <w:r w:rsidRPr="00E02512">
        <w:rPr>
          <w:rFonts w:asciiTheme="majorHAnsi" w:hAnsiTheme="majorHAnsi" w:cstheme="majorHAnsi"/>
          <w:szCs w:val="20"/>
        </w:rPr>
        <w:t xml:space="preserve"> ability to make decisions and develop their thinking.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4.7 Creating and Thinking Critically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 xml:space="preserve">We encourage our children to extend their thoughts and ask questions by providing them with opportunities to extend their play and make connections between their </w:t>
      </w:r>
      <w:r w:rsidRPr="00E02512">
        <w:rPr>
          <w:rFonts w:asciiTheme="majorHAnsi" w:hAnsiTheme="majorHAnsi" w:cstheme="majorHAnsi"/>
          <w:szCs w:val="20"/>
        </w:rPr>
        <w:t>learning. We do this by providing high-quality, stimulating resources and experiences</w:t>
      </w:r>
    </w:p>
    <w:p w:rsidR="00026F74" w:rsidRPr="00E02512" w:rsidRDefault="00E02512">
      <w:pPr>
        <w:pStyle w:val="Heading1"/>
        <w:jc w:val="both"/>
        <w:rPr>
          <w:rFonts w:asciiTheme="majorHAnsi" w:hAnsiTheme="majorHAnsi" w:cstheme="majorHAnsi"/>
          <w:sz w:val="20"/>
          <w:szCs w:val="20"/>
        </w:rPr>
      </w:pPr>
      <w:r w:rsidRPr="00E02512">
        <w:rPr>
          <w:rFonts w:asciiTheme="majorHAnsi" w:hAnsiTheme="majorHAnsi" w:cstheme="majorHAnsi"/>
          <w:sz w:val="20"/>
          <w:szCs w:val="20"/>
        </w:rPr>
        <w:t>5</w:t>
      </w:r>
      <w:r w:rsidRPr="00E02512">
        <w:rPr>
          <w:rFonts w:asciiTheme="majorHAnsi" w:hAnsiTheme="majorHAnsi" w:cstheme="majorHAnsi"/>
          <w:color w:val="FF0000"/>
          <w:sz w:val="20"/>
          <w:szCs w:val="20"/>
        </w:rPr>
        <w:t>. Assessment</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color w:val="000000"/>
          <w:szCs w:val="20"/>
          <w:lang w:val="en-GB"/>
        </w:rPr>
        <w:t>At Wood Lane Primary School, assessment is an integral part of learning and development. In both Nursery and Reception, staff use ongoing observation, profe</w:t>
      </w:r>
      <w:r w:rsidRPr="00E02512">
        <w:rPr>
          <w:rFonts w:asciiTheme="majorHAnsi" w:hAnsiTheme="majorHAnsi" w:cstheme="majorHAnsi"/>
          <w:color w:val="000000"/>
          <w:szCs w:val="20"/>
          <w:lang w:val="en-GB"/>
        </w:rPr>
        <w:t>ssional dialogue, children's work and information from families to identify what children know, understand and can do, and to decide what they need to learn next. Assessment is used to inform teaching rather than create unnecessary paperwork.</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lang w:val="en-GB"/>
        </w:rPr>
        <w:t xml:space="preserve">Staff review </w:t>
      </w:r>
      <w:r w:rsidRPr="00E02512">
        <w:rPr>
          <w:rFonts w:asciiTheme="majorHAnsi" w:hAnsiTheme="majorHAnsi" w:cstheme="majorHAnsi"/>
          <w:szCs w:val="20"/>
          <w:lang w:val="en-GB"/>
        </w:rPr>
        <w:t>their progress and provide parents and/or carers with a written summary of the child’s development in the 3 prime areas. This ‘progress check’ highlights the areas in which a child is progressing well and the areas in which additional support is needed.</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Wi</w:t>
      </w:r>
      <w:r w:rsidRPr="00E02512">
        <w:rPr>
          <w:rFonts w:asciiTheme="majorHAnsi" w:hAnsiTheme="majorHAnsi" w:cstheme="majorHAnsi"/>
          <w:szCs w:val="20"/>
          <w:lang w:val="en-GB"/>
        </w:rPr>
        <w:t>thin the first 6 weeks that</w:t>
      </w:r>
      <w:r w:rsidRPr="00E02512">
        <w:rPr>
          <w:rFonts w:asciiTheme="majorHAnsi" w:hAnsiTheme="majorHAnsi" w:cstheme="majorHAnsi"/>
          <w:b/>
          <w:szCs w:val="20"/>
          <w:lang w:val="en-GB"/>
        </w:rPr>
        <w:t xml:space="preserve"> </w:t>
      </w:r>
      <w:r w:rsidRPr="00E02512">
        <w:rPr>
          <w:rFonts w:asciiTheme="majorHAnsi" w:hAnsiTheme="majorHAnsi" w:cstheme="majorHAnsi"/>
          <w:szCs w:val="20"/>
          <w:lang w:val="en-GB"/>
        </w:rPr>
        <w:t>a child</w:t>
      </w:r>
      <w:r w:rsidRPr="00E02512">
        <w:rPr>
          <w:rFonts w:asciiTheme="majorHAnsi" w:hAnsiTheme="majorHAnsi" w:cstheme="majorHAnsi"/>
          <w:b/>
          <w:szCs w:val="20"/>
          <w:lang w:val="en-GB"/>
        </w:rPr>
        <w:t xml:space="preserve"> starts reception</w:t>
      </w:r>
      <w:r w:rsidRPr="00E02512">
        <w:rPr>
          <w:rFonts w:asciiTheme="majorHAnsi" w:hAnsiTheme="majorHAnsi" w:cstheme="majorHAnsi"/>
          <w:szCs w:val="20"/>
          <w:lang w:val="en-GB"/>
        </w:rPr>
        <w:t xml:space="preserve">, staff will administer the Reception Baseline Assessment (RBA). </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 xml:space="preserve">At the </w:t>
      </w:r>
      <w:r w:rsidRPr="00E02512">
        <w:rPr>
          <w:rFonts w:asciiTheme="majorHAnsi" w:hAnsiTheme="majorHAnsi" w:cstheme="majorHAnsi"/>
          <w:b/>
          <w:szCs w:val="20"/>
          <w:lang w:val="en-GB"/>
        </w:rPr>
        <w:t>end of the EYFS</w:t>
      </w:r>
      <w:r w:rsidRPr="00E02512">
        <w:rPr>
          <w:rFonts w:asciiTheme="majorHAnsi" w:hAnsiTheme="majorHAnsi" w:cstheme="majorHAnsi"/>
          <w:szCs w:val="20"/>
          <w:lang w:val="en-GB"/>
        </w:rPr>
        <w:t>, staff complete the EYFS profile for each child. Pupils are assessed against the 17 early learning goals, indicatin</w:t>
      </w:r>
      <w:r w:rsidRPr="00E02512">
        <w:rPr>
          <w:rFonts w:asciiTheme="majorHAnsi" w:hAnsiTheme="majorHAnsi" w:cstheme="majorHAnsi"/>
          <w:szCs w:val="20"/>
          <w:lang w:val="en-GB"/>
        </w:rPr>
        <w:t>g whether they are:</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Meeting expected levels of development</w:t>
      </w:r>
    </w:p>
    <w:p w:rsidR="00026F74" w:rsidRPr="00E02512" w:rsidRDefault="00E02512">
      <w:pPr>
        <w:pStyle w:val="Bulletedcopylevel2"/>
        <w:ind w:left="0" w:firstLine="0"/>
        <w:jc w:val="both"/>
        <w:rPr>
          <w:rFonts w:asciiTheme="majorHAnsi" w:hAnsiTheme="majorHAnsi" w:cstheme="majorHAnsi"/>
          <w:szCs w:val="20"/>
        </w:rPr>
      </w:pPr>
      <w:r w:rsidRPr="00E02512">
        <w:rPr>
          <w:rFonts w:asciiTheme="majorHAnsi" w:hAnsiTheme="majorHAnsi" w:cstheme="majorHAnsi"/>
          <w:szCs w:val="20"/>
        </w:rPr>
        <w:t>Not yet reaching expected levels (‘emerging’)</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lang w:val="en-GB"/>
        </w:rPr>
        <w:t>The profile reflects ongoing observations, and discussions with parents and/or carers. The results of the profile are shared with parents and/or carers</w:t>
      </w:r>
      <w:r w:rsidRPr="00E02512">
        <w:rPr>
          <w:rFonts w:asciiTheme="majorHAnsi" w:hAnsiTheme="majorHAnsi" w:cstheme="majorHAnsi"/>
          <w:szCs w:val="20"/>
          <w:lang w:val="en-GB"/>
        </w:rPr>
        <w:t xml:space="preserve"> for their child. </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 xml:space="preserve">The profile is moderated internally (referring to the Development Matters </w:t>
      </w:r>
      <w:hyperlink r:id="rId9">
        <w:r w:rsidRPr="00E02512">
          <w:rPr>
            <w:rStyle w:val="Hyperlink"/>
            <w:rFonts w:asciiTheme="majorHAnsi" w:hAnsiTheme="majorHAnsi" w:cstheme="majorHAnsi"/>
            <w:szCs w:val="20"/>
            <w:lang w:val="en-GB"/>
          </w:rPr>
          <w:t>guidance</w:t>
        </w:r>
      </w:hyperlink>
      <w:r w:rsidRPr="00E02512">
        <w:rPr>
          <w:rFonts w:asciiTheme="majorHAnsi" w:hAnsiTheme="majorHAnsi" w:cstheme="majorHAnsi"/>
          <w:szCs w:val="20"/>
          <w:lang w:val="en-GB"/>
        </w:rPr>
        <w:t xml:space="preserve">) and in partnership with other local schools, to ensure consistent assessment judgements. EYFS profile data is submitted to the local authority upon request.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5. 1 A Unique Child -Child Development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aim to provide children in the Foundation Stage at W</w:t>
      </w:r>
      <w:r w:rsidRPr="00E02512">
        <w:rPr>
          <w:rFonts w:asciiTheme="majorHAnsi" w:hAnsiTheme="majorHAnsi" w:cstheme="majorHAnsi"/>
          <w:szCs w:val="20"/>
        </w:rPr>
        <w:t xml:space="preserve">ood Lane Primary School positive early experiences that will build upon what children already know through being sensitive to their needs, communication and learning style interests and individual stage of development.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5.2 Inclusive Practice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recognise</w:t>
      </w:r>
      <w:r w:rsidRPr="00E02512">
        <w:rPr>
          <w:rFonts w:asciiTheme="majorHAnsi" w:hAnsiTheme="majorHAnsi" w:cstheme="majorHAnsi"/>
          <w:szCs w:val="20"/>
        </w:rPr>
        <w:t xml:space="preserve"> that children and their families have a right to be treated equally and fairly, adults promote equal opportunities and anti-discriminatory practice.</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rPr>
        <w:t>We recognise that children are on a learning journey which starts well before they enter the Reception cla</w:t>
      </w:r>
      <w:r w:rsidRPr="00E02512">
        <w:rPr>
          <w:rFonts w:asciiTheme="majorHAnsi" w:hAnsiTheme="majorHAnsi" w:cstheme="majorHAnsi"/>
          <w:szCs w:val="20"/>
        </w:rPr>
        <w:t>ss. They will build upon the things they have experienced at home and in previous settings. The transition process enables the Reception class teacher to liaise with nursery practitioners to discuss the children as individuals, celebrate their interests an</w:t>
      </w:r>
      <w:r w:rsidRPr="00E02512">
        <w:rPr>
          <w:rFonts w:asciiTheme="majorHAnsi" w:hAnsiTheme="majorHAnsi" w:cstheme="majorHAnsi"/>
          <w:szCs w:val="20"/>
        </w:rPr>
        <w:t>d talents whilst gaining knowledge about individual need.</w:t>
      </w:r>
    </w:p>
    <w:p w:rsidR="00026F74" w:rsidRPr="00E02512" w:rsidRDefault="00E02512">
      <w:pPr>
        <w:pStyle w:val="Heading1"/>
        <w:jc w:val="both"/>
        <w:rPr>
          <w:rFonts w:asciiTheme="majorHAnsi" w:hAnsiTheme="majorHAnsi" w:cstheme="majorHAnsi"/>
          <w:color w:val="FF0000"/>
          <w:sz w:val="20"/>
          <w:szCs w:val="20"/>
        </w:rPr>
      </w:pPr>
      <w:r w:rsidRPr="00E02512">
        <w:rPr>
          <w:rFonts w:asciiTheme="majorHAnsi" w:hAnsiTheme="majorHAnsi" w:cstheme="majorHAnsi"/>
          <w:color w:val="FF0000"/>
          <w:sz w:val="20"/>
          <w:szCs w:val="20"/>
        </w:rPr>
        <w:t>6. Working with parents and carers</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We recognise that children learn and develop well when there’s a strong partnership between staff and parents and/or carers.</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Parents and/or carers are kept up to d</w:t>
      </w:r>
      <w:r w:rsidRPr="00E02512">
        <w:rPr>
          <w:rFonts w:asciiTheme="majorHAnsi" w:hAnsiTheme="majorHAnsi" w:cstheme="majorHAnsi"/>
          <w:szCs w:val="20"/>
          <w:lang w:val="en-GB"/>
        </w:rPr>
        <w:t>ate with their child’s progress and development. The progress check and EYFS profile helps to provide parents and/or carers with a well-rounded picture of their child’s knowledge, understanding and abilities.</w:t>
      </w:r>
    </w:p>
    <w:p w:rsidR="00026F74" w:rsidRPr="00E02512" w:rsidRDefault="00E02512">
      <w:pPr>
        <w:jc w:val="both"/>
        <w:rPr>
          <w:rFonts w:asciiTheme="majorHAnsi" w:hAnsiTheme="majorHAnsi" w:cstheme="majorHAnsi"/>
          <w:szCs w:val="20"/>
          <w:lang w:val="en-GB"/>
        </w:rPr>
      </w:pPr>
      <w:r w:rsidRPr="00E02512">
        <w:rPr>
          <w:rFonts w:asciiTheme="majorHAnsi" w:hAnsiTheme="majorHAnsi" w:cstheme="majorHAnsi"/>
          <w:szCs w:val="20"/>
          <w:lang w:val="en-GB"/>
        </w:rPr>
        <w:t>Each child is assigned a key person who helps t</w:t>
      </w:r>
      <w:r w:rsidRPr="00E02512">
        <w:rPr>
          <w:rFonts w:asciiTheme="majorHAnsi" w:hAnsiTheme="majorHAnsi" w:cstheme="majorHAnsi"/>
          <w:szCs w:val="20"/>
          <w:lang w:val="en-GB"/>
        </w:rPr>
        <w:t>o ensure that their learning and care is tailored to meet their needs. The key person supports parents and/or carers in guiding their child’s development at home. The key person also helps families to engage with more specialist support, if appropriate.</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6.</w:t>
      </w:r>
      <w:r w:rsidRPr="00E02512">
        <w:rPr>
          <w:rFonts w:asciiTheme="majorHAnsi" w:hAnsiTheme="majorHAnsi" w:cstheme="majorHAnsi"/>
          <w:b/>
          <w:bCs/>
          <w:color w:val="FF0000"/>
          <w:szCs w:val="20"/>
        </w:rPr>
        <w:t>1 Positive Relationships with Parents and each other</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lastRenderedPageBreak/>
        <w:t xml:space="preserve">Respecting Each Other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 xml:space="preserve">We have a caring professional team of staff who show respect towards each other and the children and their families.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6.2 Parents as Partners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recognise and value the role of the</w:t>
      </w:r>
      <w:r w:rsidRPr="00E02512">
        <w:rPr>
          <w:rFonts w:asciiTheme="majorHAnsi" w:hAnsiTheme="majorHAnsi" w:cstheme="majorHAnsi"/>
          <w:szCs w:val="20"/>
        </w:rPr>
        <w:t xml:space="preserve"> parents - We aim to provide a welcoming atmosphere, right from the family’s first visit to Wood Lane Primary School</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Our transition process begins before application with open evenings and events for prospective parents to attend. We provide transition aft</w:t>
      </w:r>
      <w:r w:rsidRPr="00E02512">
        <w:rPr>
          <w:rFonts w:asciiTheme="majorHAnsi" w:hAnsiTheme="majorHAnsi" w:cstheme="majorHAnsi"/>
          <w:szCs w:val="20"/>
        </w:rPr>
        <w:t>ernoons for parents to stay and play during the summer term before their child starts at Wood Lane Primary. We communicate effectively through our open-door</w:t>
      </w:r>
      <w:r w:rsidRPr="00E02512">
        <w:rPr>
          <w:rFonts w:asciiTheme="majorHAnsi" w:hAnsiTheme="majorHAnsi" w:cstheme="majorHAnsi"/>
          <w:szCs w:val="20"/>
        </w:rPr>
        <w:t xml:space="preserve"> policy, through our online Seesaw parent platform, through regular teaching and learning updates wi</w:t>
      </w:r>
      <w:r w:rsidRPr="00E02512">
        <w:rPr>
          <w:rFonts w:asciiTheme="majorHAnsi" w:hAnsiTheme="majorHAnsi" w:cstheme="majorHAnsi"/>
          <w:szCs w:val="20"/>
        </w:rPr>
        <w:t xml:space="preserve">th parents (Parent Consultation Evenings).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6.3 Supporting Learning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aim to build up relationships with the children through listening and observing them to be able to support, encourage and extend their learning further. Staff are suitably qualified an</w:t>
      </w:r>
      <w:r w:rsidRPr="00E02512">
        <w:rPr>
          <w:rFonts w:asciiTheme="majorHAnsi" w:hAnsiTheme="majorHAnsi" w:cstheme="majorHAnsi"/>
          <w:szCs w:val="20"/>
        </w:rPr>
        <w:t xml:space="preserve">d access training to update their professional development. </w:t>
      </w:r>
    </w:p>
    <w:p w:rsidR="00026F74" w:rsidRPr="00E02512" w:rsidRDefault="00E02512">
      <w:pPr>
        <w:pStyle w:val="Heading1"/>
        <w:jc w:val="both"/>
        <w:rPr>
          <w:rFonts w:asciiTheme="majorHAnsi" w:hAnsiTheme="majorHAnsi" w:cstheme="majorHAnsi"/>
          <w:color w:val="FF0000"/>
          <w:sz w:val="20"/>
          <w:szCs w:val="20"/>
        </w:rPr>
      </w:pPr>
      <w:r w:rsidRPr="00E02512">
        <w:rPr>
          <w:rFonts w:asciiTheme="majorHAnsi" w:hAnsiTheme="majorHAnsi" w:cstheme="majorHAnsi"/>
          <w:color w:val="FF0000"/>
          <w:sz w:val="20"/>
          <w:szCs w:val="20"/>
        </w:rPr>
        <w:t>7. Safeguarding and welfare procedures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Safeguarding is everyone's responsibility. This policy is read alongside Wood Lane Primary School's Child Protection and Safeguarding Policy, Keeping Childr</w:t>
      </w:r>
      <w:r w:rsidRPr="00E02512">
        <w:rPr>
          <w:rFonts w:asciiTheme="majorHAnsi" w:hAnsiTheme="majorHAnsi" w:cstheme="majorHAnsi"/>
          <w:szCs w:val="20"/>
        </w:rPr>
        <w:t>en Safe in Education 2026 and Working Together to Safeguard Children 2026. The school maintains a child-centered</w:t>
      </w:r>
      <w:r w:rsidRPr="00E02512">
        <w:rPr>
          <w:rFonts w:asciiTheme="majorHAnsi" w:hAnsiTheme="majorHAnsi" w:cstheme="majorHAnsi"/>
          <w:szCs w:val="20"/>
        </w:rPr>
        <w:t xml:space="preserve"> approach, listens to children's voices, responds promptly to concerns and works with families and safeguarding partners when support or protecti</w:t>
      </w:r>
      <w:r w:rsidRPr="00E02512">
        <w:rPr>
          <w:rFonts w:asciiTheme="majorHAnsi" w:hAnsiTheme="majorHAnsi" w:cstheme="majorHAnsi"/>
          <w:szCs w:val="20"/>
        </w:rPr>
        <w:t>on is needed.</w:t>
      </w:r>
    </w:p>
    <w:p w:rsidR="00026F74" w:rsidRPr="00E02512" w:rsidRDefault="00E02512">
      <w:pPr>
        <w:pStyle w:val="6Abstract"/>
        <w:jc w:val="both"/>
        <w:rPr>
          <w:rFonts w:asciiTheme="majorHAnsi" w:hAnsiTheme="majorHAnsi" w:cstheme="majorHAnsi"/>
          <w:sz w:val="20"/>
          <w:szCs w:val="20"/>
        </w:rPr>
      </w:pPr>
      <w:r w:rsidRPr="00E02512">
        <w:rPr>
          <w:rFonts w:asciiTheme="majorHAnsi" w:hAnsiTheme="majorHAnsi" w:cstheme="majorHAnsi"/>
          <w:sz w:val="20"/>
          <w:szCs w:val="20"/>
        </w:rPr>
        <w:t xml:space="preserve">7.1-Keeping Safe </w:t>
      </w:r>
    </w:p>
    <w:p w:rsidR="00026F74" w:rsidRPr="00E02512" w:rsidRDefault="00E02512">
      <w:pPr>
        <w:pStyle w:val="6Abstract"/>
        <w:jc w:val="both"/>
        <w:rPr>
          <w:rFonts w:asciiTheme="majorHAnsi" w:hAnsiTheme="majorHAnsi" w:cstheme="majorHAnsi"/>
          <w:sz w:val="20"/>
          <w:szCs w:val="20"/>
        </w:rPr>
      </w:pPr>
      <w:r w:rsidRPr="00E02512">
        <w:rPr>
          <w:rFonts w:asciiTheme="majorHAnsi" w:hAnsiTheme="majorHAnsi" w:cstheme="majorHAnsi"/>
          <w:sz w:val="20"/>
          <w:szCs w:val="20"/>
        </w:rPr>
        <w:t xml:space="preserve">When parents entrust their child into our care they must feel that their child is safe. We involve children in developing the boundaries which will help them to keep safe. We have secure grounds, entrances and exits. </w:t>
      </w:r>
    </w:p>
    <w:p w:rsidR="00026F74" w:rsidRPr="00E02512" w:rsidRDefault="00E02512">
      <w:pPr>
        <w:pStyle w:val="6Abstract"/>
        <w:jc w:val="both"/>
        <w:rPr>
          <w:rFonts w:asciiTheme="majorHAnsi" w:hAnsiTheme="majorHAnsi" w:cstheme="majorHAnsi"/>
          <w:sz w:val="20"/>
          <w:szCs w:val="20"/>
          <w:lang w:val="en-GB"/>
        </w:rPr>
      </w:pPr>
      <w:r w:rsidRPr="00E02512">
        <w:rPr>
          <w:rFonts w:asciiTheme="majorHAnsi" w:hAnsiTheme="majorHAnsi" w:cstheme="majorHAnsi"/>
          <w:sz w:val="20"/>
          <w:szCs w:val="20"/>
        </w:rPr>
        <w:t>Parents are requested to let us know who will be collecting their child at the end of the day; children are only released to that person. Staff have been assessed as being ‘suitable’ to work with children and staff to children ratios are being met.</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reco</w:t>
      </w:r>
      <w:r w:rsidRPr="00E02512">
        <w:rPr>
          <w:rFonts w:asciiTheme="majorHAnsi" w:hAnsiTheme="majorHAnsi" w:cstheme="majorHAnsi"/>
          <w:szCs w:val="20"/>
        </w:rPr>
        <w:t>gnise that children learn best when they are healthy safe and secure, when their individual needs are met and when they have positive relationships with the adults caring for them. We follow safeguarding and welfare requirements to provide a welcoming, saf</w:t>
      </w:r>
      <w:r w:rsidRPr="00E02512">
        <w:rPr>
          <w:rFonts w:asciiTheme="majorHAnsi" w:hAnsiTheme="majorHAnsi" w:cstheme="majorHAnsi"/>
          <w:szCs w:val="20"/>
        </w:rPr>
        <w:t xml:space="preserve">e and stimulating environment where children are able to enjoy learning and grow in confidence. </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 xml:space="preserve">7.2 Key Person </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Parents and children need to have continuity; each child is assigned a key person. In Reception the class teacher will be the key person as the</w:t>
      </w:r>
      <w:r w:rsidRPr="00E02512">
        <w:rPr>
          <w:rFonts w:asciiTheme="majorHAnsi" w:hAnsiTheme="majorHAnsi" w:cstheme="majorHAnsi"/>
          <w:szCs w:val="20"/>
        </w:rPr>
        <w:t>y are the constant member of staff in the team. This continuity helps to meet individual need whilst building relationships with parents and children.</w:t>
      </w:r>
    </w:p>
    <w:p w:rsidR="00026F74" w:rsidRPr="00E02512" w:rsidRDefault="00E02512">
      <w:pPr>
        <w:jc w:val="both"/>
        <w:rPr>
          <w:rFonts w:asciiTheme="majorHAnsi" w:hAnsiTheme="majorHAnsi" w:cstheme="majorHAnsi"/>
          <w:b/>
          <w:bCs/>
          <w:color w:val="FF0000"/>
          <w:szCs w:val="20"/>
        </w:rPr>
      </w:pPr>
      <w:r w:rsidRPr="00E02512">
        <w:rPr>
          <w:rFonts w:asciiTheme="majorHAnsi" w:hAnsiTheme="majorHAnsi" w:cstheme="majorHAnsi"/>
          <w:b/>
          <w:bCs/>
          <w:color w:val="FF0000"/>
          <w:szCs w:val="20"/>
        </w:rPr>
        <w:t>7.3 Ratios</w:t>
      </w:r>
    </w:p>
    <w:p w:rsidR="00026F74" w:rsidRPr="00E02512" w:rsidRDefault="00E02512">
      <w:pPr>
        <w:pStyle w:val="1bodycopy10pt"/>
        <w:jc w:val="both"/>
        <w:rPr>
          <w:rFonts w:asciiTheme="majorHAnsi" w:hAnsiTheme="majorHAnsi" w:cstheme="majorHAnsi"/>
          <w:szCs w:val="20"/>
        </w:rPr>
      </w:pPr>
      <w:r w:rsidRPr="00E02512">
        <w:rPr>
          <w:rFonts w:asciiTheme="majorHAnsi" w:hAnsiTheme="majorHAnsi" w:cstheme="majorHAnsi"/>
          <w:szCs w:val="20"/>
        </w:rPr>
        <w:t xml:space="preserve">We make sure that the appropriate statutory staff: child ratios are maintained in our setting </w:t>
      </w:r>
      <w:r w:rsidRPr="00E02512">
        <w:rPr>
          <w:rFonts w:asciiTheme="majorHAnsi" w:hAnsiTheme="majorHAnsi" w:cstheme="majorHAnsi"/>
          <w:szCs w:val="20"/>
        </w:rPr>
        <w:t>to meet the needs of all children and ensure their safety:</w:t>
      </w:r>
    </w:p>
    <w:p w:rsidR="00026F74" w:rsidRPr="00E02512" w:rsidRDefault="00E02512">
      <w:pPr>
        <w:pStyle w:val="1bodycopy10pt"/>
        <w:numPr>
          <w:ilvl w:val="0"/>
          <w:numId w:val="5"/>
        </w:numPr>
        <w:jc w:val="both"/>
        <w:rPr>
          <w:rFonts w:asciiTheme="majorHAnsi" w:hAnsiTheme="majorHAnsi" w:cstheme="majorHAnsi"/>
          <w:szCs w:val="20"/>
        </w:rPr>
      </w:pPr>
      <w:r w:rsidRPr="00E02512">
        <w:rPr>
          <w:rFonts w:asciiTheme="majorHAnsi" w:hAnsiTheme="majorHAnsi" w:cstheme="majorHAnsi"/>
          <w:szCs w:val="20"/>
        </w:rPr>
        <w:t xml:space="preserve">For children aged 3 and over: </w:t>
      </w:r>
    </w:p>
    <w:p w:rsidR="00026F74" w:rsidRPr="00E02512" w:rsidRDefault="00E02512">
      <w:pPr>
        <w:pStyle w:val="1bodycopy10pt"/>
        <w:numPr>
          <w:ilvl w:val="1"/>
          <w:numId w:val="5"/>
        </w:numPr>
        <w:jc w:val="both"/>
        <w:rPr>
          <w:rFonts w:asciiTheme="majorHAnsi" w:hAnsiTheme="majorHAnsi" w:cstheme="majorHAnsi"/>
          <w:szCs w:val="20"/>
        </w:rPr>
      </w:pPr>
      <w:r w:rsidRPr="00E02512">
        <w:rPr>
          <w:rFonts w:asciiTheme="majorHAnsi" w:hAnsiTheme="majorHAnsi" w:cstheme="majorHAnsi"/>
          <w:szCs w:val="20"/>
        </w:rPr>
        <w:t>Where a person with Qualified Teacher Status, Early Years Professional Status, Early Years Teacher Status or another approved level 6 qualification is working directl</w:t>
      </w:r>
      <w:r w:rsidRPr="00E02512">
        <w:rPr>
          <w:rFonts w:asciiTheme="majorHAnsi" w:hAnsiTheme="majorHAnsi" w:cstheme="majorHAnsi"/>
          <w:szCs w:val="20"/>
        </w:rPr>
        <w:t>y with the children, we have at least 1 member of staff for every 13 children</w:t>
      </w:r>
    </w:p>
    <w:p w:rsidR="00026F74" w:rsidRPr="00E02512" w:rsidRDefault="00E02512">
      <w:pPr>
        <w:pStyle w:val="1bodycopy10pt"/>
        <w:numPr>
          <w:ilvl w:val="1"/>
          <w:numId w:val="5"/>
        </w:numPr>
        <w:jc w:val="both"/>
        <w:rPr>
          <w:rFonts w:asciiTheme="majorHAnsi" w:hAnsiTheme="majorHAnsi" w:cstheme="majorHAnsi"/>
          <w:szCs w:val="20"/>
        </w:rPr>
      </w:pPr>
      <w:r w:rsidRPr="00E02512">
        <w:rPr>
          <w:rFonts w:asciiTheme="majorHAnsi" w:hAnsiTheme="majorHAnsi" w:cstheme="majorHAnsi"/>
          <w:szCs w:val="20"/>
        </w:rPr>
        <w:t>Where a person with the above qualifications is not working directly with the children, we have at least 1 member of staff for every 8 children</w:t>
      </w:r>
    </w:p>
    <w:p w:rsidR="00026F74" w:rsidRPr="00E02512" w:rsidRDefault="00E02512">
      <w:pPr>
        <w:pStyle w:val="1bodycopy10pt"/>
        <w:jc w:val="both"/>
        <w:rPr>
          <w:rFonts w:asciiTheme="majorHAnsi" w:hAnsiTheme="majorHAnsi" w:cstheme="majorHAnsi"/>
          <w:szCs w:val="20"/>
        </w:rPr>
      </w:pPr>
      <w:r w:rsidRPr="00E02512">
        <w:rPr>
          <w:rFonts w:asciiTheme="majorHAnsi" w:hAnsiTheme="majorHAnsi" w:cstheme="majorHAnsi"/>
          <w:szCs w:val="20"/>
        </w:rPr>
        <w:t>[For maintained nursery schools an</w:t>
      </w:r>
      <w:r w:rsidRPr="00E02512">
        <w:rPr>
          <w:rFonts w:asciiTheme="majorHAnsi" w:hAnsiTheme="majorHAnsi" w:cstheme="majorHAnsi"/>
          <w:szCs w:val="20"/>
        </w:rPr>
        <w:t>d nursery classes in maintained schools:]</w:t>
      </w:r>
    </w:p>
    <w:p w:rsidR="00026F74" w:rsidRPr="00E02512" w:rsidRDefault="00E02512">
      <w:pPr>
        <w:pStyle w:val="1bodycopy10pt"/>
        <w:numPr>
          <w:ilvl w:val="1"/>
          <w:numId w:val="5"/>
        </w:numPr>
        <w:jc w:val="both"/>
        <w:rPr>
          <w:rFonts w:asciiTheme="majorHAnsi" w:hAnsiTheme="majorHAnsi" w:cstheme="majorHAnsi"/>
          <w:szCs w:val="20"/>
        </w:rPr>
      </w:pPr>
      <w:r w:rsidRPr="00E02512">
        <w:rPr>
          <w:rFonts w:asciiTheme="majorHAnsi" w:hAnsiTheme="majorHAnsi" w:cstheme="majorHAnsi"/>
          <w:szCs w:val="20"/>
        </w:rPr>
        <w:lastRenderedPageBreak/>
        <w:t xml:space="preserve">We have at least 1 member of staff for every 13 children </w:t>
      </w:r>
    </w:p>
    <w:p w:rsidR="00026F74" w:rsidRPr="00E02512" w:rsidRDefault="00E02512">
      <w:pPr>
        <w:pStyle w:val="1bodycopy10pt"/>
        <w:jc w:val="both"/>
        <w:rPr>
          <w:rFonts w:asciiTheme="majorHAnsi" w:hAnsiTheme="majorHAnsi" w:cstheme="majorHAnsi"/>
          <w:szCs w:val="20"/>
        </w:rPr>
      </w:pPr>
      <w:r w:rsidRPr="00E02512">
        <w:rPr>
          <w:rFonts w:asciiTheme="majorHAnsi" w:hAnsiTheme="majorHAnsi" w:cstheme="majorHAnsi"/>
          <w:szCs w:val="20"/>
        </w:rPr>
        <w:t>[For reception classes in maintained schools and academies:]</w:t>
      </w:r>
    </w:p>
    <w:p w:rsidR="00026F74" w:rsidRPr="00E02512" w:rsidRDefault="00E02512">
      <w:pPr>
        <w:pStyle w:val="1bodycopy10pt"/>
        <w:numPr>
          <w:ilvl w:val="1"/>
          <w:numId w:val="5"/>
        </w:numPr>
        <w:jc w:val="both"/>
        <w:rPr>
          <w:rFonts w:asciiTheme="majorHAnsi" w:hAnsiTheme="majorHAnsi" w:cstheme="majorHAnsi"/>
          <w:szCs w:val="20"/>
        </w:rPr>
      </w:pPr>
      <w:r w:rsidRPr="00E02512">
        <w:rPr>
          <w:rFonts w:asciiTheme="majorHAnsi" w:hAnsiTheme="majorHAnsi" w:cstheme="majorHAnsi"/>
          <w:szCs w:val="20"/>
        </w:rPr>
        <w:t>We comply with infant class size legislation and have at least 1 teacher per 30 pupils</w:t>
      </w:r>
    </w:p>
    <w:p w:rsidR="00026F74" w:rsidRPr="00E02512" w:rsidRDefault="00E02512">
      <w:pPr>
        <w:pStyle w:val="1bodycopy10pt"/>
        <w:jc w:val="both"/>
        <w:rPr>
          <w:rFonts w:asciiTheme="majorHAnsi" w:hAnsiTheme="majorHAnsi" w:cstheme="majorHAnsi"/>
          <w:szCs w:val="20"/>
        </w:rPr>
      </w:pPr>
      <w:r w:rsidRPr="00E02512">
        <w:rPr>
          <w:rFonts w:asciiTheme="majorHAnsi" w:hAnsiTheme="majorHAnsi" w:cstheme="majorHAnsi"/>
          <w:szCs w:val="20"/>
        </w:rPr>
        <w:t>[For mix</w:t>
      </w:r>
      <w:r w:rsidRPr="00E02512">
        <w:rPr>
          <w:rFonts w:asciiTheme="majorHAnsi" w:hAnsiTheme="majorHAnsi" w:cstheme="majorHAnsi"/>
          <w:szCs w:val="20"/>
        </w:rPr>
        <w:t>ed classes in maintained schools and academies:]</w:t>
      </w:r>
    </w:p>
    <w:p w:rsidR="00026F74" w:rsidRPr="00E02512" w:rsidRDefault="00E02512">
      <w:pPr>
        <w:pStyle w:val="1bodycopy10pt"/>
        <w:numPr>
          <w:ilvl w:val="1"/>
          <w:numId w:val="5"/>
        </w:numPr>
        <w:jc w:val="both"/>
        <w:rPr>
          <w:rFonts w:asciiTheme="majorHAnsi" w:hAnsiTheme="majorHAnsi" w:cstheme="majorHAnsi"/>
          <w:szCs w:val="20"/>
        </w:rPr>
      </w:pPr>
      <w:r w:rsidRPr="00E02512">
        <w:rPr>
          <w:rFonts w:asciiTheme="majorHAnsi" w:hAnsiTheme="majorHAnsi" w:cstheme="majorHAnsi"/>
          <w:szCs w:val="20"/>
        </w:rPr>
        <w:t>We determine ratios guided by all relevant ratio requirements and by the needs of the children within the group</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have at least 1 person with a current pediatric</w:t>
      </w:r>
      <w:r w:rsidRPr="00E02512">
        <w:rPr>
          <w:rFonts w:asciiTheme="majorHAnsi" w:hAnsiTheme="majorHAnsi" w:cstheme="majorHAnsi"/>
          <w:szCs w:val="20"/>
        </w:rPr>
        <w:t xml:space="preserve"> first aid (PFA) certificate on the premises</w:t>
      </w:r>
      <w:r w:rsidRPr="00E02512">
        <w:rPr>
          <w:rFonts w:asciiTheme="majorHAnsi" w:hAnsiTheme="majorHAnsi" w:cstheme="majorHAnsi"/>
          <w:szCs w:val="20"/>
        </w:rPr>
        <w:t xml:space="preserve"> and available at all times when children are present, including on outings. This PFA certificate is renewed every 3 years as required.</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We promote good oral health, as well as good health in general, in the early years by: talking to children about the eff</w:t>
      </w:r>
      <w:r w:rsidRPr="00E02512">
        <w:rPr>
          <w:rFonts w:asciiTheme="majorHAnsi" w:hAnsiTheme="majorHAnsi" w:cstheme="majorHAnsi"/>
          <w:szCs w:val="20"/>
        </w:rPr>
        <w:t>ects of eating too many sweet things and the importance of brushing your teeth.</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The rest of our safeguarding and welfare procedures are outlined in our school’s child protection and safeguarding policy.</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xml:space="preserve">We follow clear procedures for unexplained or </w:t>
      </w:r>
      <w:r w:rsidRPr="00E02512">
        <w:rPr>
          <w:rFonts w:asciiTheme="majorHAnsi" w:hAnsiTheme="majorHAnsi" w:cstheme="majorHAnsi"/>
          <w:szCs w:val="20"/>
        </w:rPr>
        <w:t>prolonged absence and recognise absence as a potential safeguarding indicator. Concerns are followed up promptly in line with the school's attendance and safeguarding procedures.</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Staff are expected to recognise signs of abuse and neglect, record concerns f</w:t>
      </w:r>
      <w:r w:rsidRPr="00E02512">
        <w:rPr>
          <w:rFonts w:asciiTheme="majorHAnsi" w:hAnsiTheme="majorHAnsi" w:cstheme="majorHAnsi"/>
          <w:szCs w:val="20"/>
        </w:rPr>
        <w:t>actually and report them without delay. Safeguarding training is refreshed as required and staff are supported through supervision and professional discussion.</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We maintain clear procedures for allegations against adults, low-level concerns, whistleblowing,</w:t>
      </w:r>
      <w:r w:rsidRPr="00E02512">
        <w:rPr>
          <w:rFonts w:asciiTheme="majorHAnsi" w:hAnsiTheme="majorHAnsi" w:cstheme="majorHAnsi"/>
          <w:szCs w:val="20"/>
        </w:rPr>
        <w:t xml:space="preserve"> use of mobile phones/cameras and information sharing.</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We promote online safety in an age-appropriate way. Any use of digital devices or screens is purposeful and supports children's learning and development, in line with Department for Education early yea</w:t>
      </w:r>
      <w:r w:rsidRPr="00E02512">
        <w:rPr>
          <w:rFonts w:asciiTheme="majorHAnsi" w:hAnsiTheme="majorHAnsi" w:cstheme="majorHAnsi"/>
          <w:szCs w:val="20"/>
        </w:rPr>
        <w:t>rs screen-use guidance.</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Our safeguarding practice is inclusive and anti-discriminatory. We challenge racism and discrimination and consider additional vulnerabilities for children with SEND, children experiencing domestic abuse, children experiencing multi</w:t>
      </w:r>
      <w:r w:rsidRPr="00E02512">
        <w:rPr>
          <w:rFonts w:asciiTheme="majorHAnsi" w:hAnsiTheme="majorHAnsi" w:cstheme="majorHAnsi"/>
          <w:szCs w:val="20"/>
        </w:rPr>
        <w:t>ple harms and children affected by other safeguarding risks identified in Working Together to Safeguard Children 2026.</w:t>
      </w:r>
    </w:p>
    <w:p w:rsidR="00026F74" w:rsidRPr="00E02512" w:rsidRDefault="00E02512">
      <w:pPr>
        <w:jc w:val="both"/>
        <w:rPr>
          <w:rFonts w:asciiTheme="majorHAnsi" w:hAnsiTheme="majorHAnsi" w:cstheme="majorHAnsi"/>
          <w:b/>
          <w:bCs/>
          <w:szCs w:val="20"/>
        </w:rPr>
      </w:pPr>
      <w:r w:rsidRPr="00E02512">
        <w:rPr>
          <w:rFonts w:asciiTheme="majorHAnsi" w:hAnsiTheme="majorHAnsi" w:cstheme="majorHAnsi"/>
          <w:szCs w:val="20"/>
        </w:rPr>
        <w:t>We actively promote good health and oral hygiene, also through offering healthy school meals. Children have access to fresh drinking wate</w:t>
      </w:r>
      <w:r w:rsidRPr="00E02512">
        <w:rPr>
          <w:rFonts w:asciiTheme="majorHAnsi" w:hAnsiTheme="majorHAnsi" w:cstheme="majorHAnsi"/>
          <w:szCs w:val="20"/>
        </w:rPr>
        <w:t>r, milk and fruit each day. We offer a balance of activities - to be quiet and rest and to have space for large physical activity. We enable children to become aware of their bodies, personal hygiene and to make healthy choices</w:t>
      </w:r>
    </w:p>
    <w:p w:rsidR="00026F74" w:rsidRPr="00E02512" w:rsidRDefault="00E02512">
      <w:pPr>
        <w:pStyle w:val="Heading1"/>
        <w:jc w:val="both"/>
        <w:rPr>
          <w:rFonts w:asciiTheme="majorHAnsi" w:hAnsiTheme="majorHAnsi" w:cstheme="majorHAnsi"/>
          <w:color w:val="FF0000"/>
          <w:sz w:val="20"/>
          <w:szCs w:val="20"/>
        </w:rPr>
      </w:pPr>
      <w:r w:rsidRPr="00E02512">
        <w:rPr>
          <w:rFonts w:asciiTheme="majorHAnsi" w:hAnsiTheme="majorHAnsi" w:cstheme="majorHAnsi"/>
          <w:color w:val="FF0000"/>
          <w:sz w:val="20"/>
          <w:szCs w:val="20"/>
        </w:rPr>
        <w:t>8. Monitoring arrangements</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This policy will be reviewed and approved by the Headteacher/EYFS Lead at least every 2 years, or sooner where there are changes to the EYFS framework, safeguarding guidance, legislation or Wood Lane Primary School's provision. The next scheduled review wi</w:t>
      </w:r>
      <w:r w:rsidRPr="00E02512">
        <w:rPr>
          <w:rFonts w:asciiTheme="majorHAnsi" w:hAnsiTheme="majorHAnsi" w:cstheme="majorHAnsi"/>
          <w:szCs w:val="20"/>
        </w:rPr>
        <w:t>ll be September 2028, subject to earlier review where required.</w:t>
      </w:r>
    </w:p>
    <w:p w:rsidR="00026F74" w:rsidRPr="00E02512" w:rsidRDefault="00E02512">
      <w:pPr>
        <w:jc w:val="both"/>
        <w:rPr>
          <w:rFonts w:asciiTheme="majorHAnsi" w:hAnsiTheme="majorHAnsi" w:cstheme="majorHAnsi"/>
          <w:szCs w:val="20"/>
        </w:rPr>
      </w:pPr>
      <w:r w:rsidRPr="00E02512">
        <w:rPr>
          <w:rFonts w:asciiTheme="majorHAnsi" w:hAnsiTheme="majorHAnsi" w:cstheme="majorHAnsi"/>
          <w:szCs w:val="20"/>
        </w:rPr>
        <w:t>At every review, the policy will be shared with the governing board.</w:t>
      </w:r>
    </w:p>
    <w:p w:rsidR="00026F74" w:rsidRPr="00E02512" w:rsidRDefault="00026F74">
      <w:pPr>
        <w:jc w:val="both"/>
        <w:rPr>
          <w:rFonts w:asciiTheme="majorHAnsi" w:hAnsiTheme="majorHAnsi" w:cstheme="majorHAnsi"/>
          <w:szCs w:val="20"/>
        </w:rPr>
      </w:pPr>
    </w:p>
    <w:p w:rsidR="00026F74" w:rsidRPr="00E02512" w:rsidRDefault="00026F74">
      <w:pPr>
        <w:jc w:val="both"/>
        <w:rPr>
          <w:rFonts w:asciiTheme="majorHAnsi" w:hAnsiTheme="majorHAnsi" w:cstheme="majorHAnsi"/>
          <w:szCs w:val="20"/>
        </w:rPr>
      </w:pPr>
    </w:p>
    <w:p w:rsidR="00E02512" w:rsidRPr="00E02512" w:rsidRDefault="00E02512">
      <w:pPr>
        <w:rPr>
          <w:rFonts w:asciiTheme="majorHAnsi" w:hAnsiTheme="majorHAnsi" w:cstheme="majorHAnsi"/>
          <w:szCs w:val="20"/>
        </w:rPr>
      </w:pP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Appendix 1</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xml:space="preserve">• Department for Education: Changes to the EYFS framework from 1 September 2026 and Help </w:t>
      </w:r>
      <w:r w:rsidRPr="00E02512">
        <w:rPr>
          <w:rFonts w:asciiTheme="majorHAnsi" w:hAnsiTheme="majorHAnsi" w:cstheme="majorHAnsi"/>
          <w:szCs w:val="20"/>
        </w:rPr>
        <w:t>for Early Years Providers guidance.</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Working Together to Safeguard Children 2026 – statutory guidance.</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t>• Keeping Children Safe in Education 2026 – statutory guidance, in force from 1 September 2026.</w:t>
      </w:r>
    </w:p>
    <w:p w:rsidR="00026F74" w:rsidRPr="00E02512" w:rsidRDefault="00E02512">
      <w:pPr>
        <w:rPr>
          <w:rFonts w:asciiTheme="majorHAnsi" w:hAnsiTheme="majorHAnsi" w:cstheme="majorHAnsi"/>
          <w:szCs w:val="20"/>
        </w:rPr>
      </w:pPr>
      <w:r w:rsidRPr="00E02512">
        <w:rPr>
          <w:rFonts w:asciiTheme="majorHAnsi" w:hAnsiTheme="majorHAnsi" w:cstheme="majorHAnsi"/>
          <w:szCs w:val="20"/>
        </w:rPr>
        <w:lastRenderedPageBreak/>
        <w:t>• Early Years Foundation Stage (EYFS) statutory framewor</w:t>
      </w:r>
      <w:r w:rsidRPr="00E02512">
        <w:rPr>
          <w:rFonts w:asciiTheme="majorHAnsi" w:hAnsiTheme="majorHAnsi" w:cstheme="majorHAnsi"/>
          <w:szCs w:val="20"/>
        </w:rPr>
        <w:t>k for group and school-based providers – applies from 1 September 2026.</w:t>
      </w:r>
    </w:p>
    <w:p w:rsidR="00026F74" w:rsidRPr="00E02512" w:rsidRDefault="00E02512">
      <w:pPr>
        <w:pStyle w:val="Heading1"/>
        <w:rPr>
          <w:rFonts w:asciiTheme="majorHAnsi" w:hAnsiTheme="majorHAnsi" w:cstheme="majorHAnsi"/>
          <w:color w:val="FF0000"/>
          <w:sz w:val="20"/>
          <w:szCs w:val="20"/>
        </w:rPr>
      </w:pPr>
      <w:r w:rsidRPr="00E02512">
        <w:rPr>
          <w:rFonts w:asciiTheme="majorHAnsi" w:hAnsiTheme="majorHAnsi" w:cstheme="majorHAnsi"/>
          <w:color w:val="FF0000"/>
          <w:sz w:val="20"/>
          <w:szCs w:val="20"/>
        </w:rPr>
        <w:t xml:space="preserve">Appendix 1. List of statutory policies and procedures for the EYFS </w:t>
      </w:r>
    </w:p>
    <w:p w:rsidR="00026F74" w:rsidRPr="00E02512" w:rsidRDefault="00026F74">
      <w:pPr>
        <w:pStyle w:val="6Abstract"/>
        <w:rPr>
          <w:rFonts w:asciiTheme="majorHAnsi" w:hAnsiTheme="majorHAnsi" w:cstheme="majorHAnsi"/>
          <w:color w:val="FF0000"/>
          <w:sz w:val="20"/>
          <w:szCs w:val="20"/>
          <w:lang w:val="en-GB"/>
        </w:rPr>
      </w:pPr>
    </w:p>
    <w:tbl>
      <w:tblPr>
        <w:tblW w:w="9604" w:type="dxa"/>
        <w:tblInd w:w="108" w:type="dxa"/>
        <w:tblLayout w:type="fixed"/>
        <w:tblCellMar>
          <w:top w:w="57" w:type="dxa"/>
          <w:bottom w:w="57" w:type="dxa"/>
        </w:tblCellMar>
        <w:tblLook w:val="04A0" w:firstRow="1" w:lastRow="0" w:firstColumn="1" w:lastColumn="0" w:noHBand="0" w:noVBand="1"/>
      </w:tblPr>
      <w:tblGrid>
        <w:gridCol w:w="4639"/>
        <w:gridCol w:w="4965"/>
      </w:tblGrid>
      <w:tr w:rsidR="00026F74" w:rsidRPr="00E02512">
        <w:trPr>
          <w:cantSplit/>
          <w:trHeight w:val="542"/>
          <w:tblHeader/>
        </w:trPr>
        <w:tc>
          <w:tcPr>
            <w:tcW w:w="4639" w:type="dxa"/>
            <w:tcBorders>
              <w:top w:val="single" w:sz="4" w:space="0" w:color="B9B9B9"/>
              <w:left w:val="single" w:sz="4" w:space="0" w:color="B9B9B9"/>
              <w:bottom w:val="single" w:sz="4" w:space="0" w:color="B9B9B9"/>
              <w:right w:val="single" w:sz="4" w:space="0" w:color="B9B9B9"/>
            </w:tcBorders>
            <w:shd w:val="clear" w:color="auto" w:fill="D8DFDE"/>
          </w:tcPr>
          <w:p w:rsidR="00026F74" w:rsidRPr="00E02512" w:rsidRDefault="00E02512">
            <w:pPr>
              <w:pStyle w:val="TableHeading"/>
              <w:rPr>
                <w:rFonts w:asciiTheme="majorHAnsi" w:hAnsiTheme="majorHAnsi" w:cstheme="majorHAnsi"/>
                <w:szCs w:val="20"/>
              </w:rPr>
            </w:pPr>
            <w:r w:rsidRPr="00E02512">
              <w:rPr>
                <w:rFonts w:asciiTheme="majorHAnsi" w:hAnsiTheme="majorHAnsi" w:cstheme="majorHAnsi"/>
                <w:szCs w:val="20"/>
              </w:rPr>
              <w:t>Statutory policy or procedure for the EYFS</w:t>
            </w:r>
          </w:p>
        </w:tc>
        <w:tc>
          <w:tcPr>
            <w:tcW w:w="4965" w:type="dxa"/>
            <w:tcBorders>
              <w:top w:val="single" w:sz="4" w:space="0" w:color="B9B9B9"/>
              <w:left w:val="single" w:sz="4" w:space="0" w:color="B9B9B9"/>
              <w:bottom w:val="single" w:sz="4" w:space="0" w:color="B9B9B9"/>
              <w:right w:val="single" w:sz="4" w:space="0" w:color="B9B9B9"/>
            </w:tcBorders>
            <w:shd w:val="clear" w:color="auto" w:fill="D8DFDE"/>
          </w:tcPr>
          <w:p w:rsidR="00026F74" w:rsidRPr="00E02512" w:rsidRDefault="00E02512">
            <w:pPr>
              <w:pStyle w:val="TableHeading"/>
              <w:rPr>
                <w:rFonts w:asciiTheme="majorHAnsi" w:hAnsiTheme="majorHAnsi" w:cstheme="majorHAnsi"/>
                <w:szCs w:val="20"/>
              </w:rPr>
            </w:pPr>
            <w:r w:rsidRPr="00E02512">
              <w:rPr>
                <w:rFonts w:asciiTheme="majorHAnsi" w:hAnsiTheme="majorHAnsi" w:cstheme="majorHAnsi"/>
                <w:szCs w:val="20"/>
              </w:rPr>
              <w:t>Where can it be found?</w:t>
            </w:r>
          </w:p>
        </w:tc>
      </w:tr>
      <w:tr w:rsidR="00026F74" w:rsidRPr="00E02512">
        <w:trPr>
          <w:cantSplit/>
          <w:trHeight w:val="612"/>
        </w:trPr>
        <w:tc>
          <w:tcPr>
            <w:tcW w:w="4639"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ablebodycopy"/>
              <w:rPr>
                <w:rFonts w:asciiTheme="majorHAnsi" w:hAnsiTheme="majorHAnsi" w:cstheme="majorHAnsi"/>
                <w:szCs w:val="20"/>
              </w:rPr>
            </w:pPr>
            <w:r w:rsidRPr="00E02512">
              <w:rPr>
                <w:rFonts w:asciiTheme="majorHAnsi" w:hAnsiTheme="majorHAnsi" w:cstheme="majorHAnsi"/>
                <w:szCs w:val="20"/>
              </w:rPr>
              <w:t xml:space="preserve">Safeguarding policy and procedures </w:t>
            </w:r>
          </w:p>
        </w:tc>
        <w:tc>
          <w:tcPr>
            <w:tcW w:w="4965"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ablebodycopy"/>
              <w:rPr>
                <w:rFonts w:asciiTheme="majorHAnsi" w:hAnsiTheme="majorHAnsi" w:cstheme="majorHAnsi"/>
                <w:szCs w:val="20"/>
              </w:rPr>
            </w:pPr>
            <w:r w:rsidRPr="00E02512">
              <w:rPr>
                <w:rFonts w:asciiTheme="majorHAnsi" w:hAnsiTheme="majorHAnsi" w:cstheme="majorHAnsi"/>
                <w:szCs w:val="20"/>
              </w:rPr>
              <w:t>See child pr</w:t>
            </w:r>
            <w:r w:rsidRPr="00E02512">
              <w:rPr>
                <w:rFonts w:asciiTheme="majorHAnsi" w:hAnsiTheme="majorHAnsi" w:cstheme="majorHAnsi"/>
                <w:szCs w:val="20"/>
              </w:rPr>
              <w:t>otection and safeguarding policy</w:t>
            </w:r>
          </w:p>
        </w:tc>
      </w:tr>
      <w:tr w:rsidR="00026F74" w:rsidRPr="00E02512">
        <w:trPr>
          <w:cantSplit/>
          <w:trHeight w:val="612"/>
        </w:trPr>
        <w:tc>
          <w:tcPr>
            <w:tcW w:w="4639"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ablebodycopy"/>
              <w:rPr>
                <w:rFonts w:asciiTheme="majorHAnsi" w:hAnsiTheme="majorHAnsi" w:cstheme="majorHAnsi"/>
                <w:szCs w:val="20"/>
              </w:rPr>
            </w:pPr>
            <w:r w:rsidRPr="00E02512">
              <w:rPr>
                <w:rFonts w:asciiTheme="majorHAnsi" w:hAnsiTheme="majorHAnsi" w:cstheme="majorHAnsi"/>
                <w:szCs w:val="20"/>
              </w:rPr>
              <w:t>Procedure for responding to illness</w:t>
            </w:r>
          </w:p>
        </w:tc>
        <w:tc>
          <w:tcPr>
            <w:tcW w:w="4965"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ablebodycopy"/>
              <w:rPr>
                <w:rFonts w:asciiTheme="majorHAnsi" w:hAnsiTheme="majorHAnsi" w:cstheme="majorHAnsi"/>
                <w:szCs w:val="20"/>
              </w:rPr>
            </w:pPr>
            <w:r w:rsidRPr="00E02512">
              <w:rPr>
                <w:rFonts w:asciiTheme="majorHAnsi" w:hAnsiTheme="majorHAnsi" w:cstheme="majorHAnsi"/>
                <w:szCs w:val="20"/>
              </w:rPr>
              <w:t>See health and safety policy</w:t>
            </w:r>
          </w:p>
        </w:tc>
      </w:tr>
      <w:tr w:rsidR="00026F74" w:rsidRPr="00E02512">
        <w:trPr>
          <w:cantSplit/>
          <w:trHeight w:val="612"/>
        </w:trPr>
        <w:tc>
          <w:tcPr>
            <w:tcW w:w="4639"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ablebodycopy"/>
              <w:rPr>
                <w:rFonts w:asciiTheme="majorHAnsi" w:hAnsiTheme="majorHAnsi" w:cstheme="majorHAnsi"/>
                <w:szCs w:val="20"/>
              </w:rPr>
            </w:pPr>
            <w:r w:rsidRPr="00E02512">
              <w:rPr>
                <w:rFonts w:asciiTheme="majorHAnsi" w:hAnsiTheme="majorHAnsi" w:cstheme="majorHAnsi"/>
                <w:szCs w:val="20"/>
              </w:rPr>
              <w:t>Administering medicines policy</w:t>
            </w:r>
          </w:p>
        </w:tc>
        <w:tc>
          <w:tcPr>
            <w:tcW w:w="4965"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ablebodycopy"/>
              <w:rPr>
                <w:rFonts w:asciiTheme="majorHAnsi" w:hAnsiTheme="majorHAnsi" w:cstheme="majorHAnsi"/>
                <w:szCs w:val="20"/>
              </w:rPr>
            </w:pPr>
            <w:r w:rsidRPr="00E02512">
              <w:rPr>
                <w:rFonts w:asciiTheme="majorHAnsi" w:hAnsiTheme="majorHAnsi" w:cstheme="majorHAnsi"/>
                <w:szCs w:val="20"/>
              </w:rPr>
              <w:t>See supporting pupils with medical conditions policy</w:t>
            </w:r>
          </w:p>
        </w:tc>
      </w:tr>
      <w:tr w:rsidR="00026F74" w:rsidRPr="00E02512">
        <w:trPr>
          <w:cantSplit/>
          <w:trHeight w:val="612"/>
        </w:trPr>
        <w:tc>
          <w:tcPr>
            <w:tcW w:w="4639"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Emergency evacuation procedure</w:t>
            </w:r>
          </w:p>
        </w:tc>
        <w:tc>
          <w:tcPr>
            <w:tcW w:w="4965"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See health and safety policy</w:t>
            </w:r>
          </w:p>
        </w:tc>
      </w:tr>
      <w:tr w:rsidR="00026F74" w:rsidRPr="00E02512">
        <w:trPr>
          <w:cantSplit/>
          <w:trHeight w:val="612"/>
        </w:trPr>
        <w:tc>
          <w:tcPr>
            <w:tcW w:w="4639"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 xml:space="preserve">Procedure </w:t>
            </w:r>
            <w:r w:rsidRPr="00E02512">
              <w:rPr>
                <w:rFonts w:asciiTheme="majorHAnsi" w:hAnsiTheme="majorHAnsi" w:cstheme="majorHAnsi"/>
              </w:rPr>
              <w:t>for checking the identity of visitors</w:t>
            </w:r>
          </w:p>
        </w:tc>
        <w:tc>
          <w:tcPr>
            <w:tcW w:w="4965"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See child protection and safeguarding policy</w:t>
            </w:r>
          </w:p>
        </w:tc>
      </w:tr>
      <w:tr w:rsidR="00026F74" w:rsidRPr="00E02512">
        <w:trPr>
          <w:cantSplit/>
          <w:trHeight w:val="612"/>
        </w:trPr>
        <w:tc>
          <w:tcPr>
            <w:tcW w:w="4639"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Procedures for a parent failing to collect a child and for missing children</w:t>
            </w:r>
          </w:p>
        </w:tc>
        <w:tc>
          <w:tcPr>
            <w:tcW w:w="4965"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See child protection and safeguarding policy</w:t>
            </w:r>
          </w:p>
        </w:tc>
      </w:tr>
      <w:tr w:rsidR="00026F74" w:rsidRPr="00E02512">
        <w:trPr>
          <w:cantSplit/>
          <w:trHeight w:val="612"/>
        </w:trPr>
        <w:tc>
          <w:tcPr>
            <w:tcW w:w="4639"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Procedure for dealing with concerns and complaints</w:t>
            </w:r>
          </w:p>
        </w:tc>
        <w:tc>
          <w:tcPr>
            <w:tcW w:w="4965" w:type="dxa"/>
            <w:tcBorders>
              <w:top w:val="single" w:sz="4" w:space="0" w:color="B9B9B9"/>
              <w:left w:val="single" w:sz="4" w:space="0" w:color="B9B9B9"/>
              <w:bottom w:val="single" w:sz="4" w:space="0" w:color="B9B9B9"/>
              <w:right w:val="single" w:sz="4" w:space="0" w:color="B9B9B9"/>
            </w:tcBorders>
          </w:tcPr>
          <w:p w:rsidR="00026F74" w:rsidRPr="00E02512" w:rsidRDefault="00E02512">
            <w:pPr>
              <w:pStyle w:val="Text"/>
              <w:rPr>
                <w:rFonts w:asciiTheme="majorHAnsi" w:hAnsiTheme="majorHAnsi" w:cstheme="majorHAnsi"/>
              </w:rPr>
            </w:pPr>
            <w:r w:rsidRPr="00E02512">
              <w:rPr>
                <w:rFonts w:asciiTheme="majorHAnsi" w:hAnsiTheme="majorHAnsi" w:cstheme="majorHAnsi"/>
              </w:rPr>
              <w:t>See complaints policy</w:t>
            </w:r>
          </w:p>
        </w:tc>
      </w:tr>
    </w:tbl>
    <w:p w:rsidR="00026F74" w:rsidRDefault="00026F74">
      <w:pPr>
        <w:rPr>
          <w:vanish/>
        </w:rPr>
      </w:pPr>
      <w:bookmarkStart w:id="1" w:name="_PictureBullets"/>
      <w:bookmarkEnd w:id="1"/>
    </w:p>
    <w:sectPr w:rsidR="00026F74">
      <w:headerReference w:type="default" r:id="rId10"/>
      <w:footerReference w:type="default" r:id="rId11"/>
      <w:headerReference w:type="first" r:id="rId12"/>
      <w:footerReference w:type="first" r:id="rId13"/>
      <w:pgSz w:w="11906" w:h="16838"/>
      <w:pgMar w:top="1079" w:right="1077" w:bottom="1701" w:left="1077" w:header="654" w:footer="227" w:gutter="0"/>
      <w:pgBorders w:offsetFrom="page">
        <w:top w:val="threeDEngrave" w:sz="48" w:space="28" w:color="00B050"/>
        <w:left w:val="threeDEngrave" w:sz="48" w:space="24" w:color="00B050"/>
        <w:bottom w:val="threeDEmboss" w:sz="48" w:space="24" w:color="00B050"/>
        <w:right w:val="threeDEmboss" w:sz="48" w:space="24" w:color="00B050"/>
      </w:pgBorders>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02512">
      <w:pPr>
        <w:spacing w:after="0"/>
      </w:pPr>
      <w:r>
        <w:separator/>
      </w:r>
    </w:p>
  </w:endnote>
  <w:endnote w:type="continuationSeparator" w:id="0">
    <w:p w:rsidR="00000000" w:rsidRDefault="00E025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ＭＳ 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ＭＳ ゴシック">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Twinkl Cursive Looped">
    <w:altName w:val="Calibr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74" w:rsidRDefault="00E02512">
    <w:pPr>
      <w:pStyle w:val="Footer"/>
      <w:jc w:val="center"/>
    </w:pPr>
    <w:r>
      <w:rPr>
        <w:color w:val="646464"/>
      </w:rPr>
      <w:t>Wood Lane Primary School • EYFS Policy •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74" w:rsidRDefault="00E02512">
    <w:pPr>
      <w:pStyle w:val="Footer"/>
    </w:pPr>
    <w:r>
      <w:rPr>
        <w:color w:val="000000"/>
      </w:rPr>
      <w:t>Page</w:t>
    </w:r>
    <w:r>
      <w:rPr>
        <w:b/>
      </w:rPr>
      <w:t xml:space="preserve"> </w:t>
    </w:r>
    <w:r>
      <w:rPr>
        <w:b/>
        <w:color w:val="FF1F64"/>
      </w:rPr>
      <w:t>|</w:t>
    </w:r>
    <w:r>
      <w:t xml:space="preserve"> </w:t>
    </w:r>
    <w:r>
      <w:rPr>
        <w:color w:val="000000"/>
      </w:rPr>
      <w:fldChar w:fldCharType="begin"/>
    </w:r>
    <w:r>
      <w:rPr>
        <w:color w:val="000000"/>
      </w:rPr>
      <w:instrText xml:space="preserve"> PAGE </w:instrText>
    </w:r>
    <w:r>
      <w:rPr>
        <w:color w:val="000000"/>
      </w:rPr>
      <w:fldChar w:fldCharType="separate"/>
    </w:r>
    <w:r>
      <w:rPr>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02512">
      <w:pPr>
        <w:spacing w:after="0"/>
      </w:pPr>
      <w:r>
        <w:separator/>
      </w:r>
    </w:p>
  </w:footnote>
  <w:footnote w:type="continuationSeparator" w:id="0">
    <w:p w:rsidR="00000000" w:rsidRDefault="00E025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74" w:rsidRDefault="00026F74"/>
  <w:p w:rsidR="00026F74" w:rsidRDefault="00026F74"/>
  <w:p w:rsidR="00026F74" w:rsidRDefault="00026F7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6F74" w:rsidRDefault="00026F74"/>
  <w:p w:rsidR="00026F74" w:rsidRDefault="00026F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 id="_x0000_i1026" style="width:36pt;height:29.9pt" coordsize="" o:spt="100" o:bullet="t" adj="0,,0" path="" stroked="f">
        <v:stroke joinstyle="miter"/>
        <v:imagedata r:id="rId1" o:title=""/>
        <v:formulas/>
        <v:path o:connecttype="segments"/>
      </v:shape>
    </w:pict>
  </w:numPicBullet>
  <w:numPicBullet w:numPicBulletId="1">
    <w:pict>
      <v:shape id="_x0000_i1027" style="width:29.9pt;height:29.9pt" coordsize="" o:spt="100" o:bullet="t" adj="0,,0" path="" stroked="f">
        <v:stroke joinstyle="miter"/>
        <v:imagedata r:id="rId2" o:title=""/>
        <v:formulas/>
        <v:path o:connecttype="segments"/>
      </v:shape>
    </w:pict>
  </w:numPicBullet>
  <w:numPicBullet w:numPicBulletId="2">
    <w:pict>
      <v:shape id="_x0000_i1028" style="width:209.2pt;height:332.15pt" coordsize="" o:spt="100" o:bullet="t" adj="0,,0" path="" stroked="f">
        <v:stroke joinstyle="miter"/>
        <v:imagedata r:id="rId3" o:title=""/>
        <v:formulas/>
        <v:path o:connecttype="segments"/>
      </v:shape>
    </w:pict>
  </w:numPicBullet>
  <w:abstractNum w:abstractNumId="0" w15:restartNumberingAfterBreak="0">
    <w:nsid w:val="14D85B0E"/>
    <w:multiLevelType w:val="multilevel"/>
    <w:tmpl w:val="EE002162"/>
    <w:lvl w:ilvl="0">
      <w:start w:val="1"/>
      <w:numFmt w:val="bullet"/>
      <w:pStyle w:val="Bulletedcopylevel2"/>
      <w:lvlText w:val=""/>
      <w:lvlJc w:val="left"/>
      <w:pPr>
        <w:tabs>
          <w:tab w:val="num" w:pos="0"/>
        </w:tabs>
        <w:ind w:left="596" w:hanging="17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E36F2E"/>
    <w:multiLevelType w:val="multilevel"/>
    <w:tmpl w:val="0CA222E2"/>
    <w:lvl w:ilvl="0">
      <w:start w:val="1"/>
      <w:numFmt w:val="bullet"/>
      <w:pStyle w:val="8DONTsbullet"/>
      <w:lvlText w:val=""/>
      <w:lvlPicBulletId w:val="1"/>
      <w:lvlJc w:val="left"/>
      <w:pPr>
        <w:tabs>
          <w:tab w:val="num" w:pos="0"/>
        </w:tabs>
        <w:ind w:left="36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001C1C"/>
    <w:multiLevelType w:val="multilevel"/>
    <w:tmpl w:val="3D7AD486"/>
    <w:lvl w:ilvl="0">
      <w:start w:val="1"/>
      <w:numFmt w:val="bullet"/>
      <w:pStyle w:val="7DOsbullet"/>
      <w:lvlText w:val=""/>
      <w:lvlPicBulletId w:val="0"/>
      <w:lvlJc w:val="left"/>
      <w:pPr>
        <w:tabs>
          <w:tab w:val="num" w:pos="0"/>
        </w:tabs>
        <w:ind w:left="36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7019BE"/>
    <w:multiLevelType w:val="multilevel"/>
    <w:tmpl w:val="86284DBA"/>
    <w:lvl w:ilvl="0">
      <w:start w:val="1"/>
      <w:numFmt w:val="bullet"/>
      <w:pStyle w:val="4Bulletedcopyblue"/>
      <w:lvlText w:val=""/>
      <w:lvlPicBulletId w:val="2"/>
      <w:lvlJc w:val="left"/>
      <w:pPr>
        <w:tabs>
          <w:tab w:val="num" w:pos="0"/>
        </w:tabs>
        <w:ind w:left="340" w:hanging="17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E83952"/>
    <w:multiLevelType w:val="multilevel"/>
    <w:tmpl w:val="8174D68A"/>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8D1A44"/>
    <w:multiLevelType w:val="multilevel"/>
    <w:tmpl w:val="AC48E8AA"/>
    <w:lvl w:ilvl="0">
      <w:start w:val="1"/>
      <w:numFmt w:val="bullet"/>
      <w:pStyle w:val="Subheadwithpointer"/>
      <w:lvlText w:val=""/>
      <w:lvlPicBulletId w:val="2"/>
      <w:lvlJc w:val="left"/>
      <w:pPr>
        <w:tabs>
          <w:tab w:val="num" w:pos="0"/>
        </w:tabs>
        <w:ind w:left="360" w:hanging="36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983873"/>
    <w:multiLevelType w:val="multilevel"/>
    <w:tmpl w:val="B6FA410A"/>
    <w:lvl w:ilvl="0">
      <w:start w:val="1"/>
      <w:numFmt w:val="bullet"/>
      <w:pStyle w:val="9Secondbullet"/>
      <w:lvlText w:val=""/>
      <w:lvlJc w:val="left"/>
      <w:pPr>
        <w:tabs>
          <w:tab w:val="num" w:pos="0"/>
        </w:tabs>
        <w:ind w:left="567" w:hanging="21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36850A0"/>
    <w:multiLevelType w:val="multilevel"/>
    <w:tmpl w:val="87AE9A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66437610"/>
    <w:multiLevelType w:val="multilevel"/>
    <w:tmpl w:val="08087988"/>
    <w:lvl w:ilvl="0">
      <w:start w:val="1"/>
      <w:numFmt w:val="bullet"/>
      <w:pStyle w:val="Tablecopybulleted"/>
      <w:lvlText w:val=""/>
      <w:lvlJc w:val="left"/>
      <w:pPr>
        <w:tabs>
          <w:tab w:val="num" w:pos="0"/>
        </w:tabs>
        <w:ind w:left="340" w:hanging="17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2"/>
  </w:num>
  <w:num w:numId="4">
    <w:abstractNumId w:val="8"/>
  </w:num>
  <w:num w:numId="5">
    <w:abstractNumId w:val="7"/>
  </w:num>
  <w:num w:numId="6">
    <w:abstractNumId w:val="1"/>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F74"/>
    <w:rsid w:val="00026F74"/>
    <w:rsid w:val="00E025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049E750"/>
  <w15:docId w15:val="{8A69385E-1C36-447C-8A2D-3AAE7523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0"/>
    </w:pPr>
    <w:rPr>
      <w:rFonts w:ascii="Arial" w:eastAsia="MS Mincho;ＭＳ 明朝" w:hAnsi="Arial" w:cs="Times New Roman"/>
      <w:sz w:val="20"/>
      <w:lang w:bidi="ar-SA"/>
    </w:rPr>
  </w:style>
  <w:style w:type="paragraph" w:styleId="Heading1">
    <w:name w:val="heading 1"/>
    <w:basedOn w:val="Normal"/>
    <w:next w:val="6Abstract"/>
    <w:uiPriority w:val="9"/>
    <w:qFormat/>
    <w:pPr>
      <w:numPr>
        <w:numId w:val="1"/>
      </w:numPr>
      <w:spacing w:before="120"/>
      <w:outlineLvl w:val="0"/>
    </w:pPr>
    <w:rPr>
      <w:rFonts w:eastAsia="Calibri" w:cs="Arial"/>
      <w:b/>
      <w:color w:val="FF1F64"/>
      <w:sz w:val="28"/>
      <w:szCs w:val="36"/>
      <w:lang w:val="en-GB"/>
    </w:rPr>
  </w:style>
  <w:style w:type="paragraph" w:styleId="Heading2">
    <w:name w:val="heading 2"/>
    <w:basedOn w:val="2Subheadpink"/>
    <w:next w:val="Normal"/>
    <w:uiPriority w:val="9"/>
    <w:semiHidden/>
    <w:unhideWhenUsed/>
    <w:qFormat/>
    <w:pPr>
      <w:keepNext/>
      <w:keepLines/>
      <w:numPr>
        <w:ilvl w:val="1"/>
        <w:numId w:val="1"/>
      </w:numPr>
      <w:spacing w:before="120"/>
      <w:outlineLvl w:val="1"/>
    </w:pPr>
    <w:rPr>
      <w:rFonts w:eastAsia="Times New Roman" w:cs="Times New Roman"/>
      <w:color w:val="0D1C2F"/>
      <w:sz w:val="24"/>
      <w:szCs w:val="26"/>
    </w:rPr>
  </w:style>
  <w:style w:type="paragraph" w:styleId="Heading3">
    <w:name w:val="heading 3"/>
    <w:basedOn w:val="2Subheadpink"/>
    <w:next w:val="1bodycopy10pt"/>
    <w:uiPriority w:val="9"/>
    <w:semiHidden/>
    <w:unhideWhenUsed/>
    <w:qFormat/>
    <w:pPr>
      <w:keepNext/>
      <w:keepLines/>
      <w:numPr>
        <w:ilvl w:val="2"/>
        <w:numId w:val="1"/>
      </w:numPr>
      <w:spacing w:before="120"/>
      <w:outlineLvl w:val="2"/>
    </w:pPr>
    <w:rPr>
      <w:rFonts w:eastAsia="MS Gothic;ＭＳ ゴシック"/>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Wingdings" w:hAnsi="Wingdings" w:cs="Wingdings"/>
    </w:rPr>
  </w:style>
  <w:style w:type="character" w:customStyle="1" w:styleId="WW8Num1z1">
    <w:name w:val="WW8Num1z1"/>
    <w:qFormat/>
    <w:rPr>
      <w:rFonts w:ascii="Courier New" w:hAnsi="Courier New" w:cs="Courier New"/>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Symbol" w:hAnsi="Symbol" w:cs="Symbol"/>
      <w:color w:val="000000"/>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color w:val="00000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color w:val="000000"/>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color w:val="000000"/>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Heading1Char">
    <w:name w:val="Heading 1 Char"/>
    <w:qFormat/>
    <w:rPr>
      <w:rFonts w:eastAsia="Calibri" w:cs="Arial"/>
      <w:b/>
      <w:color w:val="FF1F64"/>
      <w:sz w:val="28"/>
      <w:szCs w:val="36"/>
    </w:rPr>
  </w:style>
  <w:style w:type="character" w:customStyle="1" w:styleId="Heading3Char">
    <w:name w:val="Heading 3 Char"/>
    <w:qFormat/>
    <w:rPr>
      <w:rFonts w:eastAsia="MS Gothic;ＭＳ ゴシック" w:cs="Arial"/>
      <w:b/>
      <w:bCs/>
      <w:color w:val="7F7F7F"/>
      <w:sz w:val="24"/>
      <w:szCs w:val="32"/>
      <w:lang w:val="en-US"/>
    </w:rPr>
  </w:style>
  <w:style w:type="character" w:customStyle="1" w:styleId="FooterChar">
    <w:name w:val="Footer Char"/>
    <w:qFormat/>
    <w:rPr>
      <w:rFonts w:eastAsia="Times New Roman" w:cs="Arial"/>
      <w:color w:val="808080"/>
      <w:sz w:val="16"/>
      <w:szCs w:val="16"/>
      <w:shd w:val="clear" w:color="auto" w:fill="FFFFFF"/>
      <w:lang w:val="en-US"/>
    </w:rPr>
  </w:style>
  <w:style w:type="character" w:styleId="Hyperlink">
    <w:name w:val="Hyperlink"/>
    <w:rPr>
      <w:color w:val="0072CC"/>
      <w:u w:val="single"/>
    </w:rPr>
  </w:style>
  <w:style w:type="character" w:customStyle="1" w:styleId="Heading2Char">
    <w:name w:val="Heading 2 Char"/>
    <w:qFormat/>
    <w:rPr>
      <w:rFonts w:eastAsia="Times New Roman" w:cs="Times New Roman"/>
      <w:b/>
      <w:color w:val="0D1C2F"/>
      <w:sz w:val="24"/>
      <w:szCs w:val="26"/>
      <w:lang w:val="en-US"/>
    </w:rPr>
  </w:style>
  <w:style w:type="character" w:customStyle="1" w:styleId="1bodycopy10ptChar">
    <w:name w:val="1 body copy 10pt Char"/>
    <w:qFormat/>
    <w:rPr>
      <w:rFonts w:eastAsia="MS Mincho;ＭＳ 明朝"/>
      <w:szCs w:val="24"/>
      <w:lang w:val="en-US"/>
    </w:rPr>
  </w:style>
  <w:style w:type="character" w:customStyle="1" w:styleId="9SecondbulletChar">
    <w:name w:val="9 Second bullet Char"/>
    <w:qFormat/>
    <w:rPr>
      <w:rFonts w:eastAsia="MS Mincho;ＭＳ 明朝"/>
      <w:szCs w:val="24"/>
      <w:lang w:val="en-US"/>
    </w:rPr>
  </w:style>
  <w:style w:type="character" w:customStyle="1" w:styleId="BalloonTextChar">
    <w:name w:val="Balloon Text Char"/>
    <w:qFormat/>
    <w:rPr>
      <w:rFonts w:ascii="Segoe UI" w:eastAsia="MS Mincho;ＭＳ 明朝" w:hAnsi="Segoe UI" w:cs="Segoe UI"/>
      <w:sz w:val="18"/>
      <w:szCs w:val="18"/>
      <w:lang w:val="en-US"/>
    </w:rPr>
  </w:style>
  <w:style w:type="character" w:styleId="Strong">
    <w:name w:val="Strong"/>
    <w:qFormat/>
    <w:rPr>
      <w:rFonts w:ascii="Arial" w:hAnsi="Arial" w:cs="Arial"/>
      <w:b/>
      <w:bCs/>
      <w:sz w:val="22"/>
    </w:rPr>
  </w:style>
  <w:style w:type="character" w:customStyle="1" w:styleId="TextChar">
    <w:name w:val="Text Char"/>
    <w:qFormat/>
    <w:rPr>
      <w:rFonts w:eastAsia="MS Mincho;ＭＳ 明朝" w:cs="Arial"/>
      <w:lang w:val="en-US"/>
    </w:rPr>
  </w:style>
  <w:style w:type="character" w:customStyle="1" w:styleId="9TableHeadingChar">
    <w:name w:val="9 Table Heading Char"/>
    <w:qFormat/>
    <w:rPr>
      <w:rFonts w:eastAsia="MS Mincho;ＭＳ 明朝" w:cs="Arial"/>
      <w:caps/>
      <w:lang w:val="en-US"/>
    </w:rPr>
  </w:style>
  <w:style w:type="character" w:customStyle="1" w:styleId="BodyTextChar">
    <w:name w:val="Body Text Char"/>
    <w:qFormat/>
    <w:rPr>
      <w:rFonts w:eastAsia="MS Mincho;ＭＳ 明朝"/>
      <w:sz w:val="22"/>
      <w:szCs w:val="24"/>
      <w:lang w:val="en-US"/>
    </w:rPr>
  </w:style>
  <w:style w:type="character" w:customStyle="1" w:styleId="TableHeadingChar">
    <w:name w:val="TableHeading Char"/>
    <w:qFormat/>
    <w:rPr>
      <w:rFonts w:eastAsia="MS Mincho;ＭＳ 明朝"/>
      <w:szCs w:val="24"/>
      <w:lang w:val="en-US"/>
    </w:rPr>
  </w:style>
  <w:style w:type="character" w:customStyle="1" w:styleId="apple-converted-space">
    <w:name w:val="apple-converted-space"/>
    <w:qFormat/>
  </w:style>
  <w:style w:type="character" w:customStyle="1" w:styleId="SubheadwithpointerChar">
    <w:name w:val="Subhead with pointer Char"/>
    <w:qFormat/>
    <w:rPr>
      <w:rFonts w:eastAsia="MS Mincho;ＭＳ 明朝" w:cs="Arial"/>
      <w:b/>
      <w:bCs/>
      <w:color w:val="12263F"/>
      <w:sz w:val="32"/>
      <w:szCs w:val="32"/>
      <w:lang w:val="en-US"/>
    </w:rPr>
  </w:style>
  <w:style w:type="character" w:styleId="FollowedHyperlink">
    <w:name w:val="FollowedHyperlink"/>
    <w:rPr>
      <w:color w:val="954F72"/>
      <w:u w:val="single"/>
    </w:rPr>
  </w:style>
  <w:style w:type="character" w:customStyle="1" w:styleId="Title1Char">
    <w:name w:val="Title 1 Char"/>
    <w:qFormat/>
    <w:rPr>
      <w:rFonts w:eastAsia="MS Gothic;ＭＳ ゴシック"/>
      <w:bCs/>
      <w:sz w:val="52"/>
      <w:szCs w:val="52"/>
      <w:lang w:val="en-US"/>
    </w:rPr>
  </w:style>
  <w:style w:type="character" w:customStyle="1" w:styleId="Subhead2Char">
    <w:name w:val="Subhead 2 Char"/>
    <w:qFormat/>
    <w:rPr>
      <w:rFonts w:eastAsia="MS Mincho;ＭＳ 明朝"/>
      <w:b/>
      <w:color w:val="12263F"/>
      <w:sz w:val="24"/>
      <w:szCs w:val="24"/>
      <w:lang w:val="en-US"/>
    </w:rPr>
  </w:style>
  <w:style w:type="character" w:styleId="UnresolvedMention">
    <w:name w:val="Unresolved Mention"/>
    <w:qFormat/>
    <w:rPr>
      <w:color w:val="605E5C"/>
      <w:shd w:val="clear" w:color="auto" w:fill="E1DFDD"/>
    </w:rPr>
  </w:style>
  <w:style w:type="character" w:styleId="CommentReference">
    <w:name w:val="annotation reference"/>
    <w:qFormat/>
    <w:rPr>
      <w:sz w:val="16"/>
      <w:szCs w:val="16"/>
    </w:rPr>
  </w:style>
  <w:style w:type="character" w:customStyle="1" w:styleId="CommentTextChar">
    <w:name w:val="Comment Text Char"/>
    <w:qFormat/>
    <w:rPr>
      <w:rFonts w:eastAsia="MS Mincho;ＭＳ 明朝"/>
      <w:lang w:val="en-US"/>
    </w:rPr>
  </w:style>
  <w:style w:type="character" w:customStyle="1" w:styleId="CommentSubjectChar">
    <w:name w:val="Comment Subject Char"/>
    <w:qFormat/>
    <w:rPr>
      <w:rFonts w:eastAsia="MS Mincho;ＭＳ 明朝"/>
      <w:b/>
      <w:bCs/>
      <w:lang w:val="en-US"/>
    </w:rPr>
  </w:style>
  <w:style w:type="paragraph" w:customStyle="1" w:styleId="Heading">
    <w:name w:val="Heading"/>
    <w:basedOn w:val="Normal"/>
    <w:next w:val="BodyText"/>
    <w:qFormat/>
    <w:pPr>
      <w:keepNext/>
      <w:spacing w:before="240"/>
    </w:pPr>
    <w:rPr>
      <w:rFonts w:ascii="Liberation Sans" w:eastAsia="Noto Sans CJK SC" w:hAnsi="Liberation Sans" w:cs="Lohit Devanagari"/>
      <w:sz w:val="28"/>
      <w:szCs w:val="28"/>
    </w:rPr>
  </w:style>
  <w:style w:type="paragraph" w:styleId="BodyText">
    <w:name w:val="Body Text"/>
    <w:basedOn w:val="Normal"/>
  </w:style>
  <w:style w:type="paragraph" w:styleId="List">
    <w:name w:val="List"/>
    <w:basedOn w:val="BodyText"/>
    <w:rPr>
      <w:rFonts w:cs="Lohit Devanagari"/>
    </w:rPr>
  </w:style>
  <w:style w:type="paragraph" w:styleId="Caption">
    <w:name w:val="caption"/>
    <w:basedOn w:val="Normal"/>
    <w:qFormat/>
    <w:pPr>
      <w:suppressLineNumbers/>
      <w:spacing w:before="120"/>
    </w:pPr>
    <w:rPr>
      <w:rFonts w:cs="Lohit Devanagari"/>
      <w:i/>
      <w:iCs/>
      <w:sz w:val="24"/>
    </w:rPr>
  </w:style>
  <w:style w:type="paragraph" w:customStyle="1" w:styleId="Index">
    <w:name w:val="Index"/>
    <w:basedOn w:val="Normal"/>
    <w:qFormat/>
    <w:pPr>
      <w:suppressLineNumbers/>
    </w:pPr>
    <w:rPr>
      <w:rFonts w:cs="Lohit Devanagari"/>
    </w:rPr>
  </w:style>
  <w:style w:type="paragraph" w:customStyle="1" w:styleId="2Subheadpink">
    <w:name w:val="2 Subhead pink"/>
    <w:next w:val="1bodycopy10pt"/>
    <w:qFormat/>
    <w:pPr>
      <w:spacing w:before="360" w:after="120" w:line="257" w:lineRule="auto"/>
    </w:pPr>
    <w:rPr>
      <w:rFonts w:ascii="Arial" w:eastAsia="MS Mincho;ＭＳ 明朝" w:hAnsi="Arial" w:cs="Arial"/>
      <w:b/>
      <w:color w:val="FF1F64"/>
      <w:sz w:val="32"/>
      <w:szCs w:val="32"/>
      <w:lang w:bidi="ar-SA"/>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shd w:val="clear" w:color="auto" w:fill="FFFFFF"/>
      <w:textAlignment w:val="baseline"/>
    </w:pPr>
    <w:rPr>
      <w:rFonts w:eastAsia="Times New Roman" w:cs="Arial"/>
      <w:color w:val="808080"/>
      <w:sz w:val="16"/>
      <w:szCs w:val="16"/>
    </w:rPr>
  </w:style>
  <w:style w:type="paragraph" w:customStyle="1" w:styleId="1bodycopy10pt">
    <w:name w:val="1 body copy 10pt"/>
    <w:basedOn w:val="Normal"/>
    <w:qFormat/>
  </w:style>
  <w:style w:type="paragraph" w:customStyle="1" w:styleId="SlugTheKey">
    <w:name w:val="Slug The Key"/>
    <w:next w:val="Normal"/>
    <w:qFormat/>
    <w:pPr>
      <w:spacing w:after="160" w:line="257" w:lineRule="auto"/>
      <w:jc w:val="center"/>
    </w:pPr>
    <w:rPr>
      <w:rFonts w:ascii="Arial" w:eastAsia="MS Mincho;ＭＳ 明朝" w:hAnsi="Arial" w:cs="Times New Roman"/>
      <w:caps/>
      <w:color w:val="FFFFFF"/>
      <w:sz w:val="18"/>
      <w:szCs w:val="18"/>
      <w:lang w:bidi="ar-SA"/>
    </w:rPr>
  </w:style>
  <w:style w:type="paragraph" w:customStyle="1" w:styleId="TKheadingpink">
    <w:name w:val="TK heading pink"/>
    <w:next w:val="1bodycopy10pt"/>
    <w:qFormat/>
    <w:pPr>
      <w:spacing w:after="480"/>
    </w:pPr>
    <w:rPr>
      <w:rFonts w:ascii="Arial" w:eastAsia="MS Mincho;ＭＳ 明朝" w:hAnsi="Arial" w:cs="Times New Roman"/>
      <w:b/>
      <w:color w:val="FF1F64"/>
      <w:sz w:val="60"/>
      <w:lang w:bidi="ar-SA"/>
    </w:rPr>
  </w:style>
  <w:style w:type="paragraph" w:customStyle="1" w:styleId="8DONTsbullet">
    <w:name w:val="8 DON'Ts bullet"/>
    <w:basedOn w:val="Normal"/>
    <w:qFormat/>
    <w:pPr>
      <w:numPr>
        <w:numId w:val="6"/>
      </w:numPr>
      <w:ind w:left="0" w:right="284" w:firstLine="0"/>
    </w:pPr>
    <w:rPr>
      <w:rFonts w:cs="Arial"/>
      <w:b/>
      <w:sz w:val="24"/>
      <w:szCs w:val="20"/>
    </w:rPr>
  </w:style>
  <w:style w:type="paragraph" w:customStyle="1" w:styleId="7DOsbullet">
    <w:name w:val="7 DOs bullet"/>
    <w:basedOn w:val="Normal"/>
    <w:qFormat/>
    <w:pPr>
      <w:numPr>
        <w:numId w:val="3"/>
      </w:numPr>
      <w:ind w:left="0" w:right="284" w:firstLine="0"/>
    </w:pPr>
    <w:rPr>
      <w:rFonts w:cs="Arial"/>
      <w:b/>
      <w:sz w:val="24"/>
      <w:szCs w:val="20"/>
    </w:rPr>
  </w:style>
  <w:style w:type="paragraph" w:customStyle="1" w:styleId="4Bulletedcopyblue">
    <w:name w:val="4 Bulleted copy blue"/>
    <w:basedOn w:val="Normal"/>
    <w:qFormat/>
    <w:pPr>
      <w:numPr>
        <w:numId w:val="9"/>
      </w:numPr>
    </w:pPr>
    <w:rPr>
      <w:rFonts w:cs="Arial"/>
      <w:szCs w:val="20"/>
    </w:rPr>
  </w:style>
  <w:style w:type="paragraph" w:customStyle="1" w:styleId="9Boxheading">
    <w:name w:val="9 Box heading"/>
    <w:basedOn w:val="Normal"/>
    <w:qFormat/>
    <w:rPr>
      <w:b/>
      <w:color w:val="12263F"/>
      <w:sz w:val="24"/>
    </w:rPr>
  </w:style>
  <w:style w:type="paragraph" w:customStyle="1" w:styleId="9Secondbullet">
    <w:name w:val="9 Second bullet"/>
    <w:basedOn w:val="1bodycopy10pt"/>
    <w:qFormat/>
    <w:pPr>
      <w:numPr>
        <w:numId w:val="7"/>
      </w:numPr>
      <w:ind w:left="0" w:right="567" w:firstLine="0"/>
    </w:pPr>
  </w:style>
  <w:style w:type="paragraph" w:styleId="BalloonText">
    <w:name w:val="Balloon Text"/>
    <w:basedOn w:val="Normal"/>
    <w:qFormat/>
    <w:rPr>
      <w:rFonts w:ascii="Segoe UI" w:hAnsi="Segoe UI" w:cs="Segoe UI"/>
      <w:sz w:val="18"/>
      <w:szCs w:val="18"/>
    </w:rPr>
  </w:style>
  <w:style w:type="paragraph" w:customStyle="1" w:styleId="6Abstract">
    <w:name w:val="6 Abstract"/>
    <w:qFormat/>
    <w:pPr>
      <w:spacing w:after="240" w:line="257" w:lineRule="auto"/>
    </w:pPr>
    <w:rPr>
      <w:rFonts w:ascii="Arial" w:eastAsia="MS Mincho;ＭＳ 明朝" w:hAnsi="Arial" w:cs="Times New Roman"/>
      <w:sz w:val="28"/>
      <w:szCs w:val="28"/>
      <w:lang w:bidi="ar-SA"/>
    </w:rPr>
  </w:style>
  <w:style w:type="paragraph" w:styleId="TOC2">
    <w:name w:val="toc 2"/>
    <w:basedOn w:val="Normal"/>
    <w:next w:val="Normal"/>
    <w:pPr>
      <w:spacing w:after="100"/>
      <w:ind w:left="220"/>
    </w:pPr>
  </w:style>
  <w:style w:type="paragraph" w:customStyle="1" w:styleId="Text">
    <w:name w:val="Text"/>
    <w:basedOn w:val="BodyText"/>
    <w:qFormat/>
    <w:rPr>
      <w:rFonts w:cs="Arial"/>
      <w:szCs w:val="20"/>
    </w:rPr>
  </w:style>
  <w:style w:type="paragraph" w:customStyle="1" w:styleId="9TableHeading">
    <w:name w:val="9 Table Heading"/>
    <w:basedOn w:val="Text"/>
    <w:qFormat/>
    <w:pPr>
      <w:spacing w:after="0"/>
    </w:pPr>
    <w:rPr>
      <w:caps/>
    </w:rPr>
  </w:style>
  <w:style w:type="paragraph" w:customStyle="1" w:styleId="Bodycopyitalic">
    <w:name w:val="Body copy italic"/>
    <w:basedOn w:val="Normal"/>
    <w:qFormat/>
    <w:pPr>
      <w:ind w:right="284"/>
    </w:pPr>
    <w:rPr>
      <w:i/>
    </w:rPr>
  </w:style>
  <w:style w:type="paragraph" w:customStyle="1" w:styleId="TableHeading">
    <w:name w:val="TableHeading"/>
    <w:basedOn w:val="1bodycopy10pt"/>
    <w:qFormat/>
    <w:pPr>
      <w:spacing w:after="0"/>
    </w:pPr>
  </w:style>
  <w:style w:type="paragraph" w:customStyle="1" w:styleId="Tablecopy">
    <w:name w:val="Table copy"/>
    <w:basedOn w:val="1bodycopy10pt"/>
    <w:qFormat/>
    <w:rPr>
      <w:szCs w:val="20"/>
    </w:rPr>
  </w:style>
  <w:style w:type="paragraph" w:customStyle="1" w:styleId="Subheadwithpointer">
    <w:name w:val="Subhead with pointer"/>
    <w:basedOn w:val="Normal"/>
    <w:next w:val="6Abstract"/>
    <w:qFormat/>
    <w:pPr>
      <w:numPr>
        <w:numId w:val="8"/>
      </w:numPr>
      <w:spacing w:before="120"/>
      <w:ind w:left="0" w:right="850" w:firstLine="0"/>
    </w:pPr>
    <w:rPr>
      <w:rFonts w:cs="Arial"/>
      <w:b/>
      <w:bCs/>
      <w:color w:val="12263F"/>
      <w:sz w:val="32"/>
      <w:szCs w:val="32"/>
    </w:rPr>
  </w:style>
  <w:style w:type="paragraph" w:customStyle="1" w:styleId="1bodycopy11pt">
    <w:name w:val="1 body copy 11pt"/>
    <w:qFormat/>
    <w:pPr>
      <w:spacing w:after="120"/>
      <w:ind w:right="850"/>
    </w:pPr>
    <w:rPr>
      <w:rFonts w:ascii="Arial" w:eastAsia="MS Mincho;ＭＳ 明朝" w:hAnsi="Arial" w:cs="Arial"/>
      <w:sz w:val="22"/>
      <w:lang w:bidi="ar-SA"/>
    </w:rPr>
  </w:style>
  <w:style w:type="paragraph" w:customStyle="1" w:styleId="Title1">
    <w:name w:val="Title 1"/>
    <w:basedOn w:val="Heading1"/>
    <w:qFormat/>
    <w:pPr>
      <w:keepNext/>
      <w:keepLines/>
      <w:numPr>
        <w:numId w:val="0"/>
      </w:numPr>
      <w:spacing w:before="480"/>
      <w:outlineLvl w:val="9"/>
    </w:pPr>
    <w:rPr>
      <w:rFonts w:eastAsia="MS Gothic;ＭＳ ゴシック" w:cs="Times New Roman"/>
      <w:b w:val="0"/>
      <w:bCs/>
      <w:sz w:val="52"/>
      <w:szCs w:val="52"/>
      <w:lang w:val="en-US"/>
    </w:rPr>
  </w:style>
  <w:style w:type="paragraph" w:styleId="TOCHeading">
    <w:name w:val="TOC Heading"/>
    <w:basedOn w:val="Heading1"/>
    <w:next w:val="Normal"/>
    <w:qFormat/>
    <w:pPr>
      <w:keepNext/>
      <w:keepLines/>
      <w:numPr>
        <w:numId w:val="0"/>
      </w:numPr>
      <w:spacing w:before="240" w:after="0" w:line="257"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pPr>
      <w:spacing w:after="100"/>
    </w:pPr>
  </w:style>
  <w:style w:type="paragraph" w:customStyle="1" w:styleId="3Policytitle">
    <w:name w:val="3 Policy title"/>
    <w:basedOn w:val="Normal"/>
    <w:qFormat/>
    <w:rPr>
      <w:b/>
      <w:sz w:val="72"/>
    </w:rPr>
  </w:style>
  <w:style w:type="paragraph" w:styleId="ListParagraph">
    <w:name w:val="List Paragraph"/>
    <w:basedOn w:val="Normal"/>
    <w:qFormat/>
    <w:pPr>
      <w:ind w:left="720"/>
      <w:contextualSpacing/>
    </w:pPr>
  </w:style>
  <w:style w:type="paragraph" w:customStyle="1" w:styleId="Tablebodycopy">
    <w:name w:val="Table body copy"/>
    <w:basedOn w:val="1bodycopy10pt"/>
    <w:qFormat/>
    <w:pPr>
      <w:keepLines/>
      <w:spacing w:after="60"/>
    </w:pPr>
  </w:style>
  <w:style w:type="paragraph" w:customStyle="1" w:styleId="Bulletedcopylevel2">
    <w:name w:val="Bulleted copy level 2"/>
    <w:basedOn w:val="1bodycopy10pt"/>
    <w:qFormat/>
    <w:pPr>
      <w:numPr>
        <w:numId w:val="2"/>
      </w:numPr>
    </w:pPr>
  </w:style>
  <w:style w:type="paragraph" w:customStyle="1" w:styleId="Tablecopybulleted">
    <w:name w:val="Table copy bulleted"/>
    <w:basedOn w:val="Tablebodycopy"/>
    <w:qFormat/>
    <w:pPr>
      <w:numPr>
        <w:numId w:val="4"/>
      </w:numPr>
    </w:pPr>
  </w:style>
  <w:style w:type="paragraph" w:customStyle="1" w:styleId="Caption1">
    <w:name w:val="Caption 1"/>
    <w:basedOn w:val="Normal"/>
    <w:qFormat/>
    <w:pPr>
      <w:spacing w:before="120"/>
    </w:pPr>
    <w:rPr>
      <w:i/>
      <w:color w:val="F15F22"/>
    </w:rPr>
  </w:style>
  <w:style w:type="paragraph" w:customStyle="1" w:styleId="Subhead2">
    <w:name w:val="Subhead 2"/>
    <w:basedOn w:val="1bodycopy10pt"/>
    <w:next w:val="1bodycopy10pt"/>
    <w:qFormat/>
    <w:pPr>
      <w:spacing w:before="240"/>
    </w:pPr>
    <w:rPr>
      <w:b/>
      <w:color w:val="12263F"/>
      <w:sz w:val="24"/>
    </w:rPr>
  </w:style>
  <w:style w:type="paragraph" w:styleId="TOC3">
    <w:name w:val="toc 3"/>
    <w:basedOn w:val="Normal"/>
    <w:next w:val="Normal"/>
    <w:pPr>
      <w:spacing w:after="100"/>
      <w:ind w:left="400"/>
    </w:pPr>
  </w:style>
  <w:style w:type="paragraph" w:styleId="Revision">
    <w:name w:val="Revision"/>
    <w:qFormat/>
    <w:rPr>
      <w:rFonts w:ascii="Arial" w:eastAsia="MS Mincho;ＭＳ 明朝" w:hAnsi="Arial" w:cs="Times New Roman"/>
      <w:sz w:val="20"/>
      <w:lang w:bidi="ar-SA"/>
    </w:rPr>
  </w:style>
  <w:style w:type="paragraph" w:styleId="CommentText">
    <w:name w:val="annotation text"/>
    <w:basedOn w:val="Normal"/>
    <w:qFormat/>
    <w:rPr>
      <w:szCs w:val="20"/>
    </w:rPr>
  </w:style>
  <w:style w:type="paragraph" w:styleId="CommentSubject">
    <w:name w:val="annotation subject"/>
    <w:basedOn w:val="CommentText"/>
    <w:next w:val="CommentText"/>
    <w:qFormat/>
    <w:rPr>
      <w:b/>
      <w:bCs/>
    </w:rPr>
  </w:style>
  <w:style w:type="paragraph" w:customStyle="1" w:styleId="TableContents">
    <w:name w:val="Table Contents"/>
    <w:basedOn w:val="Normal"/>
    <w:qFormat/>
    <w:pPr>
      <w:widowControl w:val="0"/>
      <w:suppressLineNumbers/>
    </w:pPr>
  </w:style>
  <w:style w:type="paragraph" w:customStyle="1" w:styleId="TableHeading0">
    <w:name w:val="Table Heading"/>
    <w:basedOn w:val="TableContents"/>
    <w:qFormat/>
    <w:pPr>
      <w:jc w:val="center"/>
    </w:pPr>
    <w:rPr>
      <w:b/>
      <w:bCs/>
    </w:rPr>
  </w:style>
  <w:style w:type="paragraph" w:styleId="Header">
    <w:name w:val="header"/>
    <w:basedOn w:val="HeaderandFoote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arly-years-foundation-stage-framework--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development-matters--2"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3764</Words>
  <Characters>21459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Moore</dc:creator>
  <cp:keywords/>
  <dc:description/>
  <cp:lastModifiedBy>Samantha Fraser</cp:lastModifiedBy>
  <cp:revision>2</cp:revision>
  <cp:lastPrinted>2018-10-02T15:43:00Z</cp:lastPrinted>
  <dcterms:created xsi:type="dcterms:W3CDTF">2026-08-31T10:55:00Z</dcterms:created>
  <dcterms:modified xsi:type="dcterms:W3CDTF">2026-08-31T10:55:00Z</dcterms:modified>
  <dc:language>en-US</dc:language>
</cp:coreProperties>
</file>